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63B40" w14:textId="77777777" w:rsidR="00B33948" w:rsidRDefault="00000000">
      <w:pPr>
        <w:spacing w:before="57" w:after="57" w:line="276" w:lineRule="auto"/>
        <w:jc w:val="center"/>
        <w:rPr>
          <w:rFonts w:ascii="Verdana" w:hAnsi="Verdana"/>
          <w:sz w:val="20"/>
          <w:szCs w:val="20"/>
        </w:rPr>
      </w:pPr>
      <w:r>
        <w:rPr>
          <w:rFonts w:ascii="Verdana" w:hAnsi="Verdana" w:cs="Arial"/>
          <w:b/>
          <w:bCs/>
          <w:smallCaps/>
          <w:color w:val="000000"/>
          <w:sz w:val="20"/>
          <w:szCs w:val="20"/>
        </w:rPr>
        <w:t xml:space="preserve">MINUTA DE EDITAL </w:t>
      </w:r>
    </w:p>
    <w:p w14:paraId="42BBDC7E" w14:textId="718B2E75" w:rsidR="00B33948" w:rsidRDefault="00000000">
      <w:pPr>
        <w:spacing w:before="57" w:after="57" w:line="276" w:lineRule="auto"/>
        <w:jc w:val="center"/>
        <w:rPr>
          <w:rFonts w:ascii="Verdana" w:hAnsi="Verdana" w:cs="Arial"/>
          <w:b/>
          <w:bCs/>
          <w:smallCaps/>
          <w:color w:val="000000"/>
          <w:sz w:val="20"/>
          <w:szCs w:val="20"/>
        </w:rPr>
      </w:pPr>
      <w:r>
        <w:rPr>
          <w:rFonts w:ascii="Verdana" w:hAnsi="Verdana" w:cs="Arial"/>
          <w:b/>
          <w:bCs/>
          <w:smallCaps/>
          <w:color w:val="000000"/>
          <w:sz w:val="20"/>
          <w:szCs w:val="20"/>
        </w:rPr>
        <w:t>PREGÃO ELETRÔNICO Nº 022/2025</w:t>
      </w:r>
    </w:p>
    <w:p w14:paraId="03822A7B" w14:textId="58DF52C4" w:rsidR="00112308" w:rsidRDefault="00112308">
      <w:pPr>
        <w:spacing w:before="57" w:after="57" w:line="276" w:lineRule="auto"/>
        <w:jc w:val="center"/>
        <w:rPr>
          <w:rFonts w:ascii="Verdana" w:hAnsi="Verdana"/>
          <w:sz w:val="20"/>
          <w:szCs w:val="20"/>
        </w:rPr>
      </w:pPr>
      <w:r>
        <w:rPr>
          <w:rFonts w:ascii="Verdana" w:hAnsi="Verdana" w:cs="Arial"/>
          <w:b/>
          <w:bCs/>
          <w:smallCaps/>
          <w:color w:val="000000"/>
          <w:sz w:val="20"/>
          <w:szCs w:val="20"/>
        </w:rPr>
        <w:t>REEDIÇÃO</w:t>
      </w:r>
    </w:p>
    <w:p w14:paraId="3C06AA3C" w14:textId="77777777" w:rsidR="00B33948" w:rsidRDefault="00000000">
      <w:pPr>
        <w:spacing w:before="57" w:after="57" w:line="276" w:lineRule="auto"/>
        <w:jc w:val="center"/>
        <w:rPr>
          <w:rFonts w:ascii="Verdana" w:hAnsi="Verdana"/>
          <w:sz w:val="20"/>
          <w:szCs w:val="20"/>
        </w:rPr>
      </w:pPr>
      <w:r>
        <w:rPr>
          <w:rFonts w:ascii="Verdana" w:hAnsi="Verdana" w:cs="Arial"/>
          <w:b/>
          <w:smallCaps/>
          <w:color w:val="000000"/>
          <w:sz w:val="20"/>
          <w:szCs w:val="20"/>
        </w:rPr>
        <w:t>(Processo Administrativo n° 2838/2025 de 11/04/2025)</w:t>
      </w:r>
    </w:p>
    <w:p w14:paraId="66BD9F2E" w14:textId="77777777" w:rsidR="00B33948" w:rsidRDefault="00B33948">
      <w:pPr>
        <w:spacing w:before="57" w:after="57" w:line="276" w:lineRule="auto"/>
        <w:jc w:val="center"/>
        <w:rPr>
          <w:rFonts w:ascii="Verdana" w:hAnsi="Verdana"/>
          <w:sz w:val="20"/>
          <w:szCs w:val="20"/>
        </w:rPr>
      </w:pPr>
    </w:p>
    <w:p w14:paraId="13908A52" w14:textId="77777777" w:rsidR="00B33948"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2B1720C4" w14:textId="77777777" w:rsidR="00B33948" w:rsidRDefault="00B33948">
      <w:pPr>
        <w:pStyle w:val="Corpodetexto"/>
        <w:spacing w:before="57" w:after="57" w:line="276" w:lineRule="auto"/>
        <w:jc w:val="both"/>
        <w:rPr>
          <w:rFonts w:ascii="Verdana" w:hAnsi="Verdana"/>
          <w:sz w:val="20"/>
          <w:szCs w:val="20"/>
        </w:rPr>
      </w:pPr>
    </w:p>
    <w:p w14:paraId="3150C2CA" w14:textId="17349B33" w:rsidR="00B33948"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112308">
        <w:rPr>
          <w:rFonts w:ascii="Verdana" w:hAnsi="Verdana" w:cs="Arial"/>
          <w:b/>
          <w:bCs/>
          <w:color w:val="000000"/>
          <w:sz w:val="20"/>
          <w:szCs w:val="20"/>
        </w:rPr>
        <w:t>05</w:t>
      </w:r>
      <w:r>
        <w:rPr>
          <w:rFonts w:ascii="Verdana" w:hAnsi="Verdana" w:cs="Arial"/>
          <w:b/>
          <w:bCs/>
          <w:color w:val="000000"/>
          <w:sz w:val="20"/>
          <w:szCs w:val="20"/>
        </w:rPr>
        <w:t>/0</w:t>
      </w:r>
      <w:r w:rsidR="00112308">
        <w:rPr>
          <w:rFonts w:ascii="Verdana" w:hAnsi="Verdana" w:cs="Arial"/>
          <w:b/>
          <w:bCs/>
          <w:color w:val="000000"/>
          <w:sz w:val="20"/>
          <w:szCs w:val="20"/>
        </w:rPr>
        <w:t>9</w:t>
      </w:r>
      <w:r>
        <w:rPr>
          <w:rFonts w:ascii="Verdana" w:hAnsi="Verdana" w:cs="Arial"/>
          <w:b/>
          <w:bCs/>
          <w:color w:val="000000"/>
          <w:sz w:val="20"/>
          <w:szCs w:val="20"/>
        </w:rPr>
        <w:t>/2025.</w:t>
      </w:r>
    </w:p>
    <w:p w14:paraId="024D9315" w14:textId="77777777" w:rsidR="00B33948" w:rsidRDefault="00000000">
      <w:pPr>
        <w:spacing w:before="57" w:after="57" w:line="276" w:lineRule="auto"/>
        <w:rPr>
          <w:rFonts w:ascii="Verdana" w:hAnsi="Verdana"/>
          <w:sz w:val="20"/>
          <w:szCs w:val="20"/>
        </w:rPr>
      </w:pPr>
      <w:r>
        <w:rPr>
          <w:rFonts w:ascii="Verdana" w:hAnsi="Verdana" w:cs="Arial"/>
          <w:b/>
          <w:bCs/>
          <w:color w:val="000000"/>
          <w:sz w:val="20"/>
          <w:szCs w:val="20"/>
        </w:rPr>
        <w:t>Horário: 08h00min.</w:t>
      </w:r>
    </w:p>
    <w:p w14:paraId="75103BFB" w14:textId="77777777" w:rsidR="00B33948" w:rsidRDefault="00000000">
      <w:pPr>
        <w:spacing w:before="57" w:after="57" w:line="276" w:lineRule="auto"/>
      </w:pPr>
      <w:r>
        <w:rPr>
          <w:rStyle w:val="InternetLink"/>
          <w:rFonts w:ascii="Verdana" w:hAnsi="Verdana" w:cs="Arial"/>
          <w:b/>
          <w:bCs/>
          <w:color w:val="000000"/>
          <w:sz w:val="20"/>
          <w:szCs w:val="20"/>
        </w:rPr>
        <w:t xml:space="preserve">Local: Portal de Compras Públicas – </w:t>
      </w:r>
      <w:hyperlink r:id="rId7">
        <w:bookmarkStart w:id="0" w:name="_Hlk123138684"/>
        <w:r>
          <w:rPr>
            <w:rStyle w:val="Hyperlink"/>
            <w:rFonts w:ascii="Verdana" w:hAnsi="Verdana" w:cs="Arial"/>
            <w:b/>
            <w:bCs/>
            <w:sz w:val="20"/>
            <w:szCs w:val="20"/>
          </w:rPr>
          <w:t>www.portaldecompraspublicas.com.br</w:t>
        </w:r>
      </w:hyperlink>
      <w:bookmarkEnd w:id="0"/>
    </w:p>
    <w:p w14:paraId="0ADA0499" w14:textId="77777777" w:rsidR="00B33948" w:rsidRDefault="00B33948">
      <w:pPr>
        <w:spacing w:before="57" w:after="57" w:line="276" w:lineRule="auto"/>
        <w:rPr>
          <w:rFonts w:ascii="Verdana" w:hAnsi="Verdana" w:cs="Arial"/>
          <w:color w:val="000000"/>
          <w:sz w:val="20"/>
          <w:szCs w:val="20"/>
        </w:rPr>
      </w:pPr>
    </w:p>
    <w:p w14:paraId="68EF2816" w14:textId="77777777" w:rsidR="00B33948"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39E1D146"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1.1</w:t>
      </w:r>
      <w:r>
        <w:rPr>
          <w:rFonts w:ascii="Verdana" w:hAnsi="Verdana" w:cs="Arial"/>
          <w:color w:val="000000"/>
          <w:sz w:val="20"/>
          <w:szCs w:val="20"/>
        </w:rPr>
        <w:t xml:space="preserve"> O objeto da presente licitação é a Contratação de empresa especializada e capacitada para realização de serviç</w:t>
      </w:r>
      <w:r>
        <w:rPr>
          <w:rFonts w:ascii="Verdana" w:eastAsia="Times New Roman" w:hAnsi="Verdana" w:cs="Times New Roman"/>
          <w:color w:val="000000"/>
          <w:sz w:val="20"/>
          <w:szCs w:val="20"/>
        </w:rPr>
        <w:t>os de manutenção preventiva e corretiva em equipamentos odontológicos, com substituição de peças sem ônus adicionais para a Secretaria Municipal de Saúde,</w:t>
      </w:r>
      <w:r>
        <w:rPr>
          <w:rFonts w:ascii="Verdana" w:eastAsia="Batang;바탕" w:hAnsi="Verdana" w:cs="Arial"/>
          <w:color w:val="000000"/>
          <w:kern w:val="2"/>
          <w:sz w:val="20"/>
          <w:szCs w:val="20"/>
          <w:lang w:eastAsia="en-US" w:bidi="pt-BR"/>
        </w:rPr>
        <w:t xml:space="preserve"> conforme c</w:t>
      </w:r>
      <w:r>
        <w:rPr>
          <w:rFonts w:ascii="Verdana" w:hAnsi="Verdana" w:cs="Arial"/>
          <w:sz w:val="20"/>
          <w:szCs w:val="20"/>
        </w:rPr>
        <w:t>ondições, quantidades e exigências estabelecidas neste Edital e seus anexos.</w:t>
      </w:r>
    </w:p>
    <w:p w14:paraId="272638E2" w14:textId="77777777" w:rsidR="00B33948" w:rsidRDefault="00000000">
      <w:pPr>
        <w:spacing w:before="57" w:after="57" w:line="276" w:lineRule="auto"/>
        <w:jc w:val="both"/>
        <w:rPr>
          <w:rFonts w:ascii="Verdana" w:hAnsi="Verdana"/>
          <w:sz w:val="20"/>
          <w:szCs w:val="20"/>
        </w:rPr>
      </w:pPr>
      <w:r>
        <w:rPr>
          <w:rFonts w:ascii="Verdana" w:hAnsi="Verdana" w:cs="Arial"/>
          <w:iCs/>
          <w:color w:val="000000"/>
          <w:sz w:val="20"/>
          <w:szCs w:val="20"/>
        </w:rPr>
        <w:t>1.2 O critério de julgamento adotado será o menor preço global, observadas as exigências contidas neste Edital e seus Anexos quanto às especificações do objeto.</w:t>
      </w:r>
    </w:p>
    <w:p w14:paraId="0060F066" w14:textId="77777777" w:rsidR="00B33948" w:rsidRDefault="00B33948">
      <w:pPr>
        <w:spacing w:before="57" w:after="57" w:line="276" w:lineRule="auto"/>
        <w:jc w:val="both"/>
        <w:rPr>
          <w:rFonts w:ascii="Verdana" w:hAnsi="Verdana" w:cs="Arial"/>
          <w:iCs/>
          <w:color w:val="000000"/>
          <w:sz w:val="20"/>
          <w:szCs w:val="20"/>
        </w:rPr>
      </w:pPr>
    </w:p>
    <w:p w14:paraId="21F338AC" w14:textId="77777777" w:rsidR="00B33948" w:rsidRDefault="00000000">
      <w:pPr>
        <w:pStyle w:val="Nivel01"/>
        <w:numPr>
          <w:ilvl w:val="0"/>
          <w:numId w:val="2"/>
        </w:numPr>
        <w:spacing w:before="57" w:after="57" w:line="276" w:lineRule="auto"/>
        <w:ind w:left="0" w:firstLine="0"/>
        <w:rPr>
          <w:rFonts w:ascii="Verdana" w:hAnsi="Verdana"/>
        </w:rPr>
      </w:pPr>
      <w:r>
        <w:rPr>
          <w:rFonts w:ascii="Verdana" w:hAnsi="Verdana" w:cs="Arial"/>
        </w:rPr>
        <w:t>DOS RECURSOS ORÇAMENTÁRIOS</w:t>
      </w:r>
    </w:p>
    <w:p w14:paraId="0AD1DA22"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2.1</w:t>
      </w:r>
      <w:r>
        <w:rPr>
          <w:rFonts w:ascii="Verdana" w:hAnsi="Verdana" w:cs="Arial"/>
          <w:color w:val="000000"/>
          <w:sz w:val="20"/>
          <w:szCs w:val="20"/>
        </w:rPr>
        <w:t xml:space="preserve">.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2FA9FC54" w14:textId="10D15F70" w:rsidR="00B33948" w:rsidRDefault="00000000">
      <w:pPr>
        <w:spacing w:before="57" w:after="57" w:line="276" w:lineRule="auto"/>
        <w:jc w:val="both"/>
        <w:rPr>
          <w:rFonts w:ascii="Verdana" w:hAnsi="Verdana"/>
          <w:sz w:val="20"/>
          <w:szCs w:val="20"/>
        </w:rPr>
      </w:pPr>
      <w:r>
        <w:rPr>
          <w:rFonts w:ascii="Verdana" w:hAnsi="Verdana" w:cs="Times New Roman"/>
          <w:b/>
          <w:bCs/>
          <w:sz w:val="20"/>
          <w:szCs w:val="20"/>
          <w:lang w:eastAsia="ar-SA"/>
        </w:rPr>
        <w:t xml:space="preserve">– Secretaria Municipal de </w:t>
      </w:r>
      <w:r w:rsidR="0096146E">
        <w:rPr>
          <w:rFonts w:ascii="Verdana" w:hAnsi="Verdana" w:cs="Times New Roman"/>
          <w:b/>
          <w:bCs/>
          <w:sz w:val="20"/>
          <w:szCs w:val="20"/>
          <w:lang w:eastAsia="ar-SA"/>
        </w:rPr>
        <w:t>Saúde</w:t>
      </w:r>
    </w:p>
    <w:p w14:paraId="27420247" w14:textId="77777777" w:rsidR="00B33948" w:rsidRDefault="00000000">
      <w:pPr>
        <w:spacing w:before="57" w:after="57" w:line="276" w:lineRule="auto"/>
        <w:jc w:val="both"/>
        <w:rPr>
          <w:rFonts w:ascii="Verdana" w:hAnsi="Verdana"/>
          <w:sz w:val="20"/>
          <w:szCs w:val="20"/>
        </w:rPr>
      </w:pPr>
      <w:r>
        <w:rPr>
          <w:rFonts w:ascii="Verdana" w:hAnsi="Verdana" w:cs="Verdana"/>
          <w:bCs/>
          <w:color w:val="000000"/>
          <w:sz w:val="20"/>
          <w:szCs w:val="20"/>
          <w:shd w:val="clear" w:color="auto" w:fill="FFFFFF"/>
          <w:lang w:eastAsia="ar-SA"/>
        </w:rPr>
        <w:t xml:space="preserve">Ficha 534 (OUTROS SERVIÇOS DE TERCEIROS – PESSOA JURÍDICA) – Fonte de Recurso 160000000007 ficando na responsabilidade recurso </w:t>
      </w:r>
      <w:r>
        <w:rPr>
          <w:rFonts w:ascii="Verdana" w:eastAsia="Times New Roman" w:hAnsi="Verdana" w:cs="Verdana"/>
          <w:color w:val="000000"/>
          <w:sz w:val="20"/>
          <w:szCs w:val="20"/>
          <w:shd w:val="clear" w:color="auto" w:fill="FFFFFF"/>
        </w:rPr>
        <w:t>PROGRAMA DE SAÚDE BUCAL.</w:t>
      </w:r>
    </w:p>
    <w:p w14:paraId="2A5E1684" w14:textId="77777777" w:rsidR="00B33948" w:rsidRDefault="00B33948">
      <w:pPr>
        <w:spacing w:before="57" w:after="57" w:line="276" w:lineRule="auto"/>
        <w:rPr>
          <w:rFonts w:ascii="Verdana" w:hAnsi="Verdana"/>
          <w:sz w:val="20"/>
          <w:szCs w:val="20"/>
        </w:rPr>
      </w:pPr>
    </w:p>
    <w:p w14:paraId="76928CAF" w14:textId="77777777" w:rsidR="00B33948" w:rsidRDefault="00000000">
      <w:pPr>
        <w:pStyle w:val="Nivel01"/>
        <w:numPr>
          <w:ilvl w:val="0"/>
          <w:numId w:val="2"/>
        </w:numPr>
        <w:spacing w:before="57" w:after="57" w:line="276" w:lineRule="auto"/>
        <w:ind w:left="0" w:firstLine="0"/>
        <w:rPr>
          <w:rFonts w:ascii="Verdana" w:hAnsi="Verdana"/>
        </w:rPr>
      </w:pPr>
      <w:r>
        <w:rPr>
          <w:rFonts w:ascii="Verdana" w:hAnsi="Verdana" w:cs="Arial"/>
        </w:rPr>
        <w:t>DO CREDENCIAMENTO</w:t>
      </w:r>
    </w:p>
    <w:p w14:paraId="6F2C0165"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3.1</w:t>
      </w:r>
      <w:r>
        <w:rPr>
          <w:rFonts w:ascii="Verdana" w:hAnsi="Verdana"/>
          <w:sz w:val="20"/>
          <w:szCs w:val="20"/>
        </w:rPr>
        <w:t xml:space="preserve">. Os licitantes ou seus representantes legais deverão estar previamente cadastrados junto ao provedor do sistema eletrônico, no prazo mínimo de 24 (vinte e quatro) horas antes da data de realização do pregão. </w:t>
      </w:r>
    </w:p>
    <w:p w14:paraId="063E6838"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3.2</w:t>
      </w:r>
      <w:r>
        <w:rPr>
          <w:rFonts w:ascii="Verdana" w:hAnsi="Verdana"/>
          <w:sz w:val="20"/>
          <w:szCs w:val="20"/>
        </w:rPr>
        <w:t xml:space="preserve">.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2330EECF"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3.3</w:t>
      </w:r>
      <w:r>
        <w:rPr>
          <w:rFonts w:ascii="Verdana" w:hAnsi="Verdana"/>
          <w:sz w:val="20"/>
          <w:szCs w:val="20"/>
        </w:rPr>
        <w:t xml:space="preserve">. É de exclusiva responsabilidade do usuário o sigilo da senha, bem como seu uso em qualquer transação efetuada. </w:t>
      </w:r>
    </w:p>
    <w:p w14:paraId="27463319"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3.4</w:t>
      </w:r>
      <w:r>
        <w:rPr>
          <w:rFonts w:ascii="Verdana" w:hAnsi="Verdana"/>
          <w:sz w:val="20"/>
          <w:szCs w:val="20"/>
        </w:rPr>
        <w:t xml:space="preserve"> O credenciamento do licitante e de seu representante legal junto ao sistema eletrônico implica na responsabilização pelos atos praticados, devendo ser indicada pessoa com capacidade técnica para realização das transações inerentes ao certame. </w:t>
      </w:r>
    </w:p>
    <w:p w14:paraId="4B230CE4"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3.5</w:t>
      </w:r>
      <w:r>
        <w:rPr>
          <w:rFonts w:ascii="Verdana" w:hAnsi="Verdana" w:cs="Arial"/>
          <w:bCs/>
          <w:iCs/>
          <w:sz w:val="20"/>
          <w:szCs w:val="20"/>
        </w:rPr>
        <w:t xml:space="preserve">. Caberá ao licitante acompanhar todas as operações no sistema eletrônico antes, durante e após a sessão pública do pregão, ficando responsável pelo ônus decorrente da perda de </w:t>
      </w:r>
      <w:r>
        <w:rPr>
          <w:rFonts w:ascii="Verdana" w:hAnsi="Verdana" w:cs="Arial"/>
          <w:bCs/>
          <w:iCs/>
          <w:sz w:val="20"/>
          <w:szCs w:val="20"/>
        </w:rPr>
        <w:lastRenderedPageBreak/>
        <w:t>negócios diante da inobservância de quaisquer mensagens e informações emitidas pelo sistema ou de sua desconexão.</w:t>
      </w:r>
    </w:p>
    <w:p w14:paraId="1AB25342"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3.6</w:t>
      </w:r>
      <w:r>
        <w:rPr>
          <w:rFonts w:ascii="Verdana" w:hAnsi="Verdana" w:cs="Arial"/>
          <w:bCs/>
          <w:iCs/>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630C8F1" w14:textId="77777777" w:rsidR="00B33948" w:rsidRDefault="00B33948">
      <w:pPr>
        <w:spacing w:before="57" w:after="57" w:line="276" w:lineRule="auto"/>
        <w:rPr>
          <w:rFonts w:ascii="Verdana" w:hAnsi="Verdana"/>
          <w:sz w:val="20"/>
          <w:szCs w:val="20"/>
        </w:rPr>
      </w:pPr>
    </w:p>
    <w:p w14:paraId="5899A7B5" w14:textId="77777777" w:rsidR="00B33948" w:rsidRDefault="00000000">
      <w:pPr>
        <w:pStyle w:val="Nivel01"/>
        <w:numPr>
          <w:ilvl w:val="0"/>
          <w:numId w:val="2"/>
        </w:numPr>
        <w:spacing w:before="57" w:after="57" w:line="276" w:lineRule="auto"/>
        <w:ind w:left="0" w:firstLine="0"/>
        <w:rPr>
          <w:rFonts w:ascii="Verdana" w:hAnsi="Verdana"/>
        </w:rPr>
      </w:pPr>
      <w:r>
        <w:rPr>
          <w:rFonts w:ascii="Verdana" w:hAnsi="Verdana" w:cs="Arial"/>
        </w:rPr>
        <w:t>DA PARTICIPAÇÃO NO PREGÃO.</w:t>
      </w:r>
    </w:p>
    <w:p w14:paraId="19C3A2A6"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4.1</w:t>
      </w:r>
      <w:r>
        <w:rPr>
          <w:rFonts w:ascii="Verdana" w:hAnsi="Verdana" w:cs="Arial"/>
          <w:bCs/>
          <w:color w:val="000000"/>
          <w:sz w:val="20"/>
          <w:szCs w:val="20"/>
        </w:rPr>
        <w:t xml:space="preserve"> Poderão participar deste certame os interessados que atenderem as exigências contidas neste Edital e seus anexos, e que sejam possuidores de chaves de identificação e senha fornecidas para acesso ao sistema provedor.</w:t>
      </w:r>
    </w:p>
    <w:p w14:paraId="01437042"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4.2</w:t>
      </w:r>
      <w:r>
        <w:rPr>
          <w:rFonts w:ascii="Verdana" w:hAnsi="Verdana" w:cs="Arial"/>
          <w:bCs/>
          <w:iCs/>
          <w:color w:val="000000"/>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13363F10" w14:textId="77777777" w:rsidR="00B33948" w:rsidRDefault="00000000">
      <w:pPr>
        <w:spacing w:before="57" w:after="57" w:line="276" w:lineRule="auto"/>
        <w:jc w:val="both"/>
      </w:pPr>
      <w:r>
        <w:rPr>
          <w:rFonts w:ascii="Verdana" w:hAnsi="Verdana" w:cs="Arial"/>
          <w:iCs/>
          <w:color w:val="000000"/>
          <w:sz w:val="20"/>
          <w:szCs w:val="20"/>
        </w:rPr>
        <w:t xml:space="preserve">4.2.1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8">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231E0D4D"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4.3</w:t>
      </w:r>
      <w:r>
        <w:rPr>
          <w:rFonts w:ascii="Verdana" w:hAnsi="Verdana" w:cs="Arial"/>
          <w:bCs/>
          <w:color w:val="000000"/>
          <w:sz w:val="20"/>
          <w:szCs w:val="20"/>
        </w:rPr>
        <w:t xml:space="preserve"> Não poderão participar desta licitação os interessados:</w:t>
      </w:r>
    </w:p>
    <w:p w14:paraId="52F102B3" w14:textId="77777777" w:rsidR="00B33948" w:rsidRDefault="00000000">
      <w:pPr>
        <w:snapToGrid w:val="0"/>
        <w:spacing w:before="57" w:after="57" w:line="276" w:lineRule="auto"/>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0301664F" w14:textId="77777777" w:rsidR="00B33948" w:rsidRDefault="00000000">
      <w:pPr>
        <w:snapToGrid w:val="0"/>
        <w:spacing w:before="57" w:after="57" w:line="276" w:lineRule="auto"/>
        <w:jc w:val="both"/>
        <w:rPr>
          <w:rFonts w:ascii="Verdana" w:hAnsi="Verdana"/>
          <w:sz w:val="20"/>
          <w:szCs w:val="20"/>
        </w:rPr>
      </w:pPr>
      <w:r>
        <w:rPr>
          <w:rFonts w:ascii="Verdana" w:hAnsi="Verdana" w:cs="Arial"/>
          <w:bCs/>
          <w:sz w:val="20"/>
          <w:szCs w:val="20"/>
        </w:rPr>
        <w:t>4.3.2 Que não atendam às condições deste Edital e seu(s) anexo(s);</w:t>
      </w:r>
    </w:p>
    <w:p w14:paraId="67BE9540" w14:textId="77777777" w:rsidR="00B33948"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4.3.3 A</w:t>
      </w:r>
      <w:bookmarkStart w:id="1"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1"/>
    </w:p>
    <w:p w14:paraId="1570AD12" w14:textId="77777777" w:rsidR="00B33948" w:rsidRDefault="00000000">
      <w:pPr>
        <w:snapToGrid w:val="0"/>
        <w:spacing w:before="57" w:after="57" w:line="276" w:lineRule="auto"/>
        <w:jc w:val="both"/>
        <w:rPr>
          <w:rFonts w:ascii="Verdana" w:hAnsi="Verdana"/>
          <w:sz w:val="20"/>
          <w:szCs w:val="20"/>
        </w:rPr>
      </w:pPr>
      <w:r>
        <w:rPr>
          <w:rFonts w:ascii="Verdana" w:eastAsia="Arial Unicode MS" w:hAnsi="Verdana" w:cs="Arial"/>
          <w:color w:val="000000"/>
          <w:sz w:val="20"/>
          <w:szCs w:val="20"/>
        </w:rPr>
        <w:t>4.3.4 E</w:t>
      </w:r>
      <w:bookmarkStart w:id="2"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14:paraId="1EAC367A" w14:textId="77777777" w:rsidR="00B33948"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4.3.5 P</w:t>
      </w:r>
      <w:bookmarkStart w:id="3"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3"/>
    </w:p>
    <w:p w14:paraId="4FB29CDE" w14:textId="77777777" w:rsidR="00B33948" w:rsidRDefault="00000000">
      <w:pPr>
        <w:snapToGrid w:val="0"/>
        <w:spacing w:before="57" w:after="57" w:line="276" w:lineRule="auto"/>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38D37B" w14:textId="77777777" w:rsidR="00B33948"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4.3.7 E</w:t>
      </w:r>
      <w:bookmarkStart w:id="4" w:name="_Ref113883579"/>
      <w:r>
        <w:rPr>
          <w:rFonts w:ascii="Verdana" w:hAnsi="Verdana" w:cs="Arial"/>
          <w:color w:val="000000"/>
          <w:sz w:val="20"/>
          <w:szCs w:val="20"/>
        </w:rPr>
        <w:t>mpresas controladoras, controladas ou coligadas, nos termos da Lei nº 6.404, de 15 de dezembro de 1976, concorrendo entre si;</w:t>
      </w:r>
      <w:bookmarkEnd w:id="4"/>
    </w:p>
    <w:p w14:paraId="2915DF91" w14:textId="77777777" w:rsidR="00B33948"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2E74E6" w14:textId="77777777" w:rsidR="00B33948"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4.3.9 A</w:t>
      </w:r>
      <w:bookmarkStart w:id="5" w:name="_Ref113962336"/>
      <w:r>
        <w:rPr>
          <w:rFonts w:ascii="Verdana" w:hAnsi="Verdana" w:cs="Arial"/>
          <w:color w:val="000000"/>
          <w:sz w:val="20"/>
          <w:szCs w:val="20"/>
        </w:rPr>
        <w:t>gente público do órgão ou entidade licitante;</w:t>
      </w:r>
      <w:bookmarkEnd w:id="5"/>
    </w:p>
    <w:p w14:paraId="5C47705F" w14:textId="77777777" w:rsidR="00B33948"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lastRenderedPageBreak/>
        <w:t>4.3.10 Organizações da Sociedade Civil interesse Público – OSCIP, atuando nessa condição;</w:t>
      </w:r>
    </w:p>
    <w:p w14:paraId="3BAEDE07" w14:textId="77777777" w:rsidR="00B33948" w:rsidRDefault="00000000">
      <w:pPr>
        <w:snapToGrid w:val="0"/>
        <w:spacing w:before="57" w:after="57"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3E889380"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4.4</w:t>
      </w:r>
      <w:r>
        <w:rPr>
          <w:rFonts w:ascii="Verdana" w:hAnsi="Verdana" w:cs="Arial"/>
          <w:bCs/>
          <w:color w:val="000000"/>
          <w:sz w:val="20"/>
          <w:szCs w:val="20"/>
        </w:rPr>
        <w:t xml:space="preserve">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88F70FD" w14:textId="77777777" w:rsidR="00B33948" w:rsidRDefault="00000000">
      <w:pPr>
        <w:pStyle w:val="PargrafodaLista"/>
        <w:spacing w:before="57" w:after="57" w:line="276" w:lineRule="auto"/>
        <w:ind w:left="0"/>
        <w:contextualSpacing w:val="0"/>
        <w:jc w:val="both"/>
        <w:rPr>
          <w:rFonts w:ascii="Verdana" w:hAnsi="Verdana"/>
          <w:sz w:val="20"/>
          <w:szCs w:val="20"/>
        </w:rPr>
      </w:pPr>
      <w:bookmarkStart w:id="6" w:name="art14§2"/>
      <w:bookmarkEnd w:id="6"/>
      <w:r>
        <w:rPr>
          <w:rFonts w:ascii="Verdana" w:hAnsi="Verdana" w:cs="Arial"/>
          <w:b/>
          <w:bCs/>
          <w:color w:val="000000"/>
          <w:sz w:val="20"/>
          <w:szCs w:val="20"/>
        </w:rPr>
        <w:t>4.5</w:t>
      </w:r>
      <w:r>
        <w:rPr>
          <w:rFonts w:ascii="Verdana" w:hAnsi="Verdana" w:cs="Arial"/>
          <w:bCs/>
          <w:color w:val="000000"/>
          <w:sz w:val="20"/>
          <w:szCs w:val="20"/>
        </w:rPr>
        <w:t xml:space="preserve">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51EE6B6E" w14:textId="77777777" w:rsidR="00B33948" w:rsidRDefault="00000000">
      <w:pPr>
        <w:pStyle w:val="PargrafodaLista"/>
        <w:spacing w:before="57" w:after="57" w:line="276" w:lineRule="auto"/>
        <w:ind w:left="0"/>
        <w:contextualSpacing w:val="0"/>
        <w:jc w:val="both"/>
        <w:rPr>
          <w:rFonts w:ascii="Verdana" w:hAnsi="Verdana"/>
          <w:sz w:val="20"/>
          <w:szCs w:val="20"/>
        </w:rPr>
      </w:pPr>
      <w:bookmarkStart w:id="7" w:name="art14§3"/>
      <w:bookmarkEnd w:id="7"/>
      <w:r>
        <w:rPr>
          <w:rFonts w:ascii="Verdana" w:hAnsi="Verdana" w:cs="Arial"/>
          <w:b/>
          <w:bCs/>
          <w:color w:val="000000"/>
          <w:sz w:val="20"/>
          <w:szCs w:val="20"/>
        </w:rPr>
        <w:t>4.6</w:t>
      </w:r>
      <w:r>
        <w:rPr>
          <w:rFonts w:ascii="Verdana" w:hAnsi="Verdana" w:cs="Arial"/>
          <w:bCs/>
          <w:color w:val="000000"/>
          <w:sz w:val="20"/>
          <w:szCs w:val="20"/>
        </w:rPr>
        <w:t xml:space="preserve"> Equiparam-se aos autores do projeto as empresas integrantes do mesmo grupo econômico.</w:t>
      </w:r>
    </w:p>
    <w:p w14:paraId="429C4CC7" w14:textId="77777777" w:rsidR="00B33948" w:rsidRDefault="00000000">
      <w:pPr>
        <w:pStyle w:val="PargrafodaLista"/>
        <w:spacing w:before="57" w:after="57" w:line="276" w:lineRule="auto"/>
        <w:ind w:left="0"/>
        <w:contextualSpacing w:val="0"/>
        <w:jc w:val="both"/>
        <w:rPr>
          <w:rFonts w:ascii="Verdana" w:hAnsi="Verdana"/>
          <w:sz w:val="20"/>
          <w:szCs w:val="20"/>
        </w:rPr>
      </w:pPr>
      <w:bookmarkStart w:id="8" w:name="art14§4"/>
      <w:bookmarkEnd w:id="8"/>
      <w:r>
        <w:rPr>
          <w:rFonts w:ascii="Verdana" w:hAnsi="Verdana" w:cs="Arial"/>
          <w:b/>
          <w:bCs/>
          <w:color w:val="000000"/>
          <w:sz w:val="20"/>
          <w:szCs w:val="20"/>
        </w:rPr>
        <w:t>4.7</w:t>
      </w:r>
      <w:r>
        <w:rPr>
          <w:rFonts w:ascii="Verdana" w:hAnsi="Verdana" w:cs="Arial"/>
          <w:bCs/>
          <w:color w:val="000000"/>
          <w:sz w:val="20"/>
          <w:szCs w:val="20"/>
        </w:rPr>
        <w:t xml:space="preserve">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013A44C4" w14:textId="77777777" w:rsidR="00B33948" w:rsidRDefault="00000000">
      <w:pPr>
        <w:pStyle w:val="PargrafodaLista"/>
        <w:spacing w:before="57" w:after="57" w:line="276" w:lineRule="auto"/>
        <w:ind w:left="0"/>
        <w:contextualSpacing w:val="0"/>
        <w:jc w:val="both"/>
      </w:pPr>
      <w:bookmarkStart w:id="9" w:name="art14§5"/>
      <w:bookmarkEnd w:id="9"/>
      <w:r>
        <w:rPr>
          <w:rFonts w:ascii="Verdana" w:hAnsi="Verdana" w:cs="Arial"/>
          <w:b/>
          <w:bCs/>
          <w:color w:val="000000"/>
          <w:sz w:val="20"/>
          <w:szCs w:val="20"/>
        </w:rPr>
        <w:t>4.8</w:t>
      </w:r>
      <w:r>
        <w:rPr>
          <w:rFonts w:ascii="Verdana" w:hAnsi="Verdana" w:cs="Arial"/>
          <w:bCs/>
          <w:color w:val="000000"/>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hAnsi="Verdana" w:cs="Arial"/>
          <w:bCs/>
          <w:color w:val="000000"/>
          <w:sz w:val="20"/>
          <w:szCs w:val="20"/>
          <w:u w:val="none"/>
        </w:rPr>
        <w:t>Lei nº 14.133/2021</w:t>
      </w:r>
      <w:r>
        <w:rPr>
          <w:rFonts w:ascii="Verdana" w:hAnsi="Verdana" w:cs="Arial"/>
          <w:bCs/>
          <w:color w:val="000000"/>
          <w:sz w:val="20"/>
          <w:szCs w:val="20"/>
        </w:rPr>
        <w:t>.</w:t>
      </w:r>
    </w:p>
    <w:p w14:paraId="336CB7D8"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4.9</w:t>
      </w:r>
      <w:r>
        <w:rPr>
          <w:rFonts w:ascii="Verdana" w:hAnsi="Verdana" w:cs="Arial"/>
          <w:bCs/>
          <w:color w:val="000000"/>
          <w:sz w:val="20"/>
          <w:szCs w:val="20"/>
        </w:rPr>
        <w:t xml:space="preserve"> A vedação de que trata o item 4.3.9 estende-se a terceiro que auxilie a condução da contratação na qualidade de integrante de equipe de apoio, profissional especializado ou funcionário ou representante de empresa que preste assessoria técnica.</w:t>
      </w:r>
    </w:p>
    <w:p w14:paraId="6CD5AC7D" w14:textId="77777777" w:rsidR="00B33948" w:rsidRDefault="00B33948">
      <w:pPr>
        <w:spacing w:before="57" w:after="57" w:line="276" w:lineRule="auto"/>
        <w:rPr>
          <w:rFonts w:ascii="Verdana" w:hAnsi="Verdana"/>
          <w:sz w:val="20"/>
          <w:szCs w:val="20"/>
        </w:rPr>
      </w:pPr>
    </w:p>
    <w:p w14:paraId="5C4726A4" w14:textId="77777777" w:rsidR="00B33948" w:rsidRDefault="00000000">
      <w:pPr>
        <w:pStyle w:val="Nivel01"/>
        <w:numPr>
          <w:ilvl w:val="0"/>
          <w:numId w:val="2"/>
        </w:numPr>
        <w:spacing w:before="57" w:after="57" w:line="276" w:lineRule="auto"/>
        <w:ind w:left="0" w:firstLine="0"/>
        <w:rPr>
          <w:rFonts w:ascii="Verdana" w:hAnsi="Verdana"/>
        </w:rPr>
      </w:pPr>
      <w:r>
        <w:rPr>
          <w:rFonts w:ascii="Verdana" w:hAnsi="Verdana" w:cs="Arial"/>
        </w:rPr>
        <w:t>DA APRESENTAÇÃO DA PROPOSTA E DOS DOCUMENTOS DE HABILITAÇÃO</w:t>
      </w:r>
    </w:p>
    <w:p w14:paraId="30A2411D" w14:textId="77777777" w:rsidR="00B33948" w:rsidRDefault="00000000">
      <w:pPr>
        <w:numPr>
          <w:ilvl w:val="1"/>
          <w:numId w:val="13"/>
        </w:numPr>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5BA8BFB6" w14:textId="77777777" w:rsidR="00B33948" w:rsidRDefault="00000000">
      <w:pPr>
        <w:numPr>
          <w:ilvl w:val="1"/>
          <w:numId w:val="14"/>
        </w:numPr>
        <w:spacing w:before="57" w:after="57" w:line="276" w:lineRule="auto"/>
        <w:ind w:left="0" w:firstLine="0"/>
        <w:jc w:val="both"/>
        <w:rPr>
          <w:rFonts w:ascii="Verdana" w:hAnsi="Verdana"/>
          <w:sz w:val="20"/>
          <w:szCs w:val="20"/>
        </w:rPr>
      </w:pPr>
      <w:r>
        <w:rPr>
          <w:rFonts w:ascii="Verdana" w:hAnsi="Verdana" w:cs="Arial"/>
          <w:color w:val="000000"/>
          <w:sz w:val="20"/>
          <w:szCs w:val="20"/>
        </w:rPr>
        <w:t>O envio da proposta, acompanhada dos documentos de habilitação exigidos neste Edital, ocorrerá por meio de chave de acesso e senha.</w:t>
      </w:r>
    </w:p>
    <w:p w14:paraId="73CFA293" w14:textId="77777777" w:rsidR="00B33948" w:rsidRDefault="00000000">
      <w:pPr>
        <w:numPr>
          <w:ilvl w:val="1"/>
          <w:numId w:val="15"/>
        </w:numPr>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7F9CCC19" w14:textId="77777777" w:rsidR="00B33948" w:rsidRDefault="00000000">
      <w:pPr>
        <w:numPr>
          <w:ilvl w:val="1"/>
          <w:numId w:val="16"/>
        </w:numPr>
        <w:spacing w:before="57" w:after="57" w:line="276" w:lineRule="auto"/>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3D4ECE19" w14:textId="77777777" w:rsidR="00B33948" w:rsidRDefault="00000000">
      <w:pPr>
        <w:numPr>
          <w:ilvl w:val="1"/>
          <w:numId w:val="17"/>
        </w:numPr>
        <w:spacing w:before="57" w:after="57" w:line="276" w:lineRule="auto"/>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3456808" w14:textId="77777777" w:rsidR="00B33948" w:rsidRDefault="00000000">
      <w:pPr>
        <w:numPr>
          <w:ilvl w:val="1"/>
          <w:numId w:val="18"/>
        </w:numPr>
        <w:spacing w:before="57" w:after="57" w:line="276" w:lineRule="auto"/>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68B4B14D" w14:textId="77777777" w:rsidR="00B33948" w:rsidRDefault="00000000">
      <w:pPr>
        <w:numPr>
          <w:ilvl w:val="1"/>
          <w:numId w:val="19"/>
        </w:numPr>
        <w:spacing w:before="57" w:after="57" w:line="276" w:lineRule="auto"/>
        <w:ind w:left="0" w:firstLine="0"/>
        <w:jc w:val="both"/>
        <w:rPr>
          <w:rFonts w:ascii="Verdana" w:hAnsi="Verdana"/>
          <w:sz w:val="20"/>
          <w:szCs w:val="20"/>
        </w:rPr>
      </w:pPr>
      <w:r>
        <w:rPr>
          <w:rFonts w:ascii="Verdana" w:hAnsi="Verdana" w:cs="Arial"/>
          <w:color w:val="000000"/>
          <w:sz w:val="20"/>
          <w:szCs w:val="20"/>
        </w:rPr>
        <w:lastRenderedPageBreak/>
        <w:t>Não será estabelecida, nessa etapa do certame, ordem de classificação entre as propostas apresentadas, o que somente ocorrerá após a realização dos procedimentos de negociação e julgamento da proposta.</w:t>
      </w:r>
    </w:p>
    <w:p w14:paraId="7702D23A" w14:textId="77777777" w:rsidR="00B33948" w:rsidRDefault="00000000">
      <w:pPr>
        <w:numPr>
          <w:ilvl w:val="1"/>
          <w:numId w:val="20"/>
        </w:numPr>
        <w:spacing w:before="57" w:after="57" w:line="276" w:lineRule="auto"/>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4247F38E" w14:textId="77777777" w:rsidR="00B33948" w:rsidRDefault="00000000">
      <w:pPr>
        <w:pStyle w:val="Nivel01"/>
        <w:numPr>
          <w:ilvl w:val="0"/>
          <w:numId w:val="2"/>
        </w:numPr>
        <w:spacing w:before="57" w:after="57" w:line="276" w:lineRule="auto"/>
        <w:ind w:left="0" w:firstLine="0"/>
        <w:rPr>
          <w:rFonts w:ascii="Verdana" w:hAnsi="Verdana"/>
        </w:rPr>
      </w:pPr>
      <w:r>
        <w:rPr>
          <w:rFonts w:ascii="Verdana" w:hAnsi="Verdana" w:cs="Arial"/>
        </w:rPr>
        <w:t>DO PREENCHIMENTO DA PROPOSTA</w:t>
      </w:r>
    </w:p>
    <w:p w14:paraId="5D576B6C" w14:textId="77777777" w:rsidR="00B33948"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7DC0EA18"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iCs/>
          <w:color w:val="000000"/>
          <w:sz w:val="20"/>
          <w:szCs w:val="20"/>
        </w:rPr>
        <w:t>Valor unitário e total do item;</w:t>
      </w:r>
    </w:p>
    <w:p w14:paraId="6CE18F14" w14:textId="77777777" w:rsidR="00B33948" w:rsidRDefault="00000000">
      <w:pPr>
        <w:snapToGrid w:val="0"/>
        <w:spacing w:before="57" w:after="57" w:line="276" w:lineRule="auto"/>
        <w:jc w:val="both"/>
        <w:rPr>
          <w:rFonts w:ascii="Verdana" w:hAnsi="Verdana"/>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243AF5EB" w14:textId="77777777" w:rsidR="00B33948" w:rsidRDefault="00000000">
      <w:pPr>
        <w:snapToGrid w:val="0"/>
        <w:spacing w:before="57" w:after="57" w:line="276" w:lineRule="auto"/>
        <w:jc w:val="both"/>
        <w:rPr>
          <w:rFonts w:ascii="Verdana" w:hAnsi="Verdana"/>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04F8F165"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6.2</w:t>
      </w:r>
      <w:r>
        <w:rPr>
          <w:rFonts w:ascii="Verdana" w:hAnsi="Verdana" w:cs="Arial"/>
          <w:bCs/>
          <w:iCs/>
          <w:color w:val="000000"/>
          <w:sz w:val="20"/>
          <w:szCs w:val="20"/>
        </w:rPr>
        <w:t>. Todas as especificações do objeto contidas na proposta vinculam a Contratada;</w:t>
      </w:r>
    </w:p>
    <w:p w14:paraId="5D516BEF"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6.3</w:t>
      </w:r>
      <w:r>
        <w:rPr>
          <w:rFonts w:ascii="Verdana" w:hAnsi="Verdana" w:cs="Arial"/>
          <w:bCs/>
          <w:iCs/>
          <w:color w:val="000000"/>
          <w:sz w:val="20"/>
          <w:szCs w:val="20"/>
        </w:rPr>
        <w:t xml:space="preserve">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17A68B2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6.4</w:t>
      </w:r>
      <w:r>
        <w:rPr>
          <w:rFonts w:ascii="Verdana" w:hAnsi="Verdana" w:cs="Arial"/>
          <w:bCs/>
          <w:iCs/>
          <w:color w:val="000000"/>
          <w:sz w:val="20"/>
          <w:szCs w:val="20"/>
        </w:rPr>
        <w:t>. Na presente licitação, a Microempresa e a Empresa de Pequeno Porte poderão se beneficiar do regime de tributação pelo Simples Nacional;</w:t>
      </w:r>
    </w:p>
    <w:p w14:paraId="6B358DD7"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6.5</w:t>
      </w:r>
      <w:r>
        <w:rPr>
          <w:rFonts w:ascii="Verdana" w:hAnsi="Verdana" w:cs="Arial"/>
          <w:bCs/>
          <w:iCs/>
          <w:color w:val="000000"/>
          <w:sz w:val="20"/>
          <w:szCs w:val="20"/>
        </w:rPr>
        <w:t>.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08F6B2B"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6.6</w:t>
      </w:r>
      <w:r>
        <w:rPr>
          <w:rFonts w:ascii="Verdana" w:hAnsi="Verdana" w:cs="Arial"/>
          <w:bCs/>
          <w:iCs/>
          <w:color w:val="000000"/>
          <w:sz w:val="20"/>
          <w:szCs w:val="20"/>
        </w:rPr>
        <w:t>. Os preços ofertados, tanto na proposta inicial, quanto na etapa de lances, serão de exclusiva responsabilidade do licitante, não lhe assistindo o direito de pleitear qualquer alteração, sob alegação de erro, omissão ou qualquer outro pretexto;</w:t>
      </w:r>
    </w:p>
    <w:p w14:paraId="190F000E"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6.7</w:t>
      </w:r>
      <w:r>
        <w:rPr>
          <w:rFonts w:ascii="Verdana" w:hAnsi="Verdana" w:cs="Arial"/>
          <w:bCs/>
          <w:iCs/>
          <w:color w:val="000000"/>
          <w:sz w:val="20"/>
          <w:szCs w:val="20"/>
        </w:rPr>
        <w:t>. O prazo de validade da proposta não será inferior a 60 (sessenta) dias, a contar da data de sua apresentação;</w:t>
      </w:r>
    </w:p>
    <w:p w14:paraId="6F81CBBC"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6.8</w:t>
      </w:r>
      <w:r>
        <w:rPr>
          <w:rFonts w:ascii="Verdana" w:hAnsi="Verdana" w:cs="Arial"/>
          <w:bCs/>
          <w:iCs/>
          <w:color w:val="000000"/>
          <w:sz w:val="20"/>
          <w:szCs w:val="20"/>
        </w:rPr>
        <w:t>.</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171EEE8" w14:textId="77777777" w:rsidR="00B33948" w:rsidRDefault="00B33948">
      <w:pPr>
        <w:pStyle w:val="Nvel2-Red"/>
        <w:numPr>
          <w:ilvl w:val="0"/>
          <w:numId w:val="0"/>
        </w:numPr>
        <w:spacing w:before="57" w:after="57"/>
        <w:rPr>
          <w:rFonts w:ascii="Verdana" w:eastAsia="Segoe UI" w:hAnsi="Verdana" w:cs="Arial"/>
          <w:color w:val="000000"/>
        </w:rPr>
      </w:pPr>
    </w:p>
    <w:p w14:paraId="6AE72966" w14:textId="77777777" w:rsidR="00B33948" w:rsidRDefault="00000000">
      <w:pPr>
        <w:pStyle w:val="Nivel01"/>
        <w:numPr>
          <w:ilvl w:val="0"/>
          <w:numId w:val="2"/>
        </w:numPr>
        <w:spacing w:before="57" w:after="57" w:line="276" w:lineRule="auto"/>
        <w:ind w:left="0" w:firstLine="0"/>
        <w:rPr>
          <w:rFonts w:ascii="Verdana" w:hAnsi="Verdana"/>
        </w:rPr>
      </w:pPr>
      <w:r>
        <w:rPr>
          <w:rFonts w:ascii="Verdana" w:hAnsi="Verdana" w:cs="Arial"/>
          <w:color w:val="auto"/>
        </w:rPr>
        <w:t xml:space="preserve">DA ABERTURA DA SESSÃO, CLASSIFICAÇÃO DAS PROPOSTAS E FORMULAÇÃO DE LANCES </w:t>
      </w:r>
    </w:p>
    <w:p w14:paraId="412C1635" w14:textId="77777777" w:rsidR="00B33948"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535CB550" w14:textId="77777777" w:rsidR="00B33948" w:rsidRDefault="00000000">
      <w:pPr>
        <w:pStyle w:val="Nivel2"/>
        <w:numPr>
          <w:ilvl w:val="1"/>
          <w:numId w:val="2"/>
        </w:numPr>
        <w:spacing w:before="57" w:after="57"/>
        <w:ind w:left="0" w:firstLine="0"/>
        <w:rPr>
          <w:rFonts w:ascii="Verdana" w:hAnsi="Verdana"/>
        </w:rPr>
      </w:pPr>
      <w:r>
        <w:rPr>
          <w:rFonts w:ascii="Verdana" w:hAnsi="Verdana" w:cs="Arial"/>
          <w:color w:val="000000"/>
          <w:lang w:eastAsia="en-US"/>
        </w:rPr>
        <w:lastRenderedPageBreak/>
        <w:t>Os licitantes poderão retirar ou substituir a proposta ou os documentos de habilitação, quando for o caso, anteriormente inseridos no sistema, até a abertura da sessão pública.</w:t>
      </w:r>
    </w:p>
    <w:p w14:paraId="26A49189" w14:textId="77777777" w:rsidR="00B33948"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126FF596"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lang w:eastAsia="en-US"/>
        </w:rPr>
        <w:t>Também será desclassificada a proposta que identifique o licitante.</w:t>
      </w:r>
    </w:p>
    <w:p w14:paraId="6C2D3389"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1D1F09E1"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4ACAC0FF"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7.3</w:t>
      </w:r>
      <w:r>
        <w:rPr>
          <w:rFonts w:ascii="Verdana" w:hAnsi="Verdana" w:cs="Arial"/>
          <w:color w:val="000000"/>
          <w:sz w:val="20"/>
          <w:szCs w:val="20"/>
        </w:rPr>
        <w:t xml:space="preserve"> O sistema ordenará automaticamente as propostas classificadas, sendo que somente estas participarão da fase de lances.</w:t>
      </w:r>
    </w:p>
    <w:p w14:paraId="5F5AE2AF"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7.4</w:t>
      </w:r>
      <w:r>
        <w:rPr>
          <w:rFonts w:ascii="Verdana" w:hAnsi="Verdana" w:cs="Arial"/>
          <w:color w:val="000000"/>
          <w:sz w:val="20"/>
          <w:szCs w:val="20"/>
        </w:rPr>
        <w:t xml:space="preserve"> O sistema disponibilizará campo próprio para troca de mensagens entre o Pregoeiro e os licitantes.</w:t>
      </w:r>
    </w:p>
    <w:p w14:paraId="3CB72A91"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7.5</w:t>
      </w:r>
      <w:r>
        <w:rPr>
          <w:rFonts w:ascii="Verdana" w:hAnsi="Verdana" w:cs="Arial"/>
          <w:color w:val="000000"/>
          <w:sz w:val="20"/>
          <w:szCs w:val="20"/>
        </w:rPr>
        <w:t xml:space="preserve">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59E8D218" w14:textId="77777777" w:rsidR="00B33948"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53D0BF41"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7.6</w:t>
      </w:r>
      <w:r>
        <w:rPr>
          <w:rFonts w:ascii="Verdana" w:hAnsi="Verdana" w:cs="Arial"/>
          <w:color w:val="000000"/>
          <w:sz w:val="20"/>
          <w:szCs w:val="20"/>
        </w:rPr>
        <w:t xml:space="preserve"> Os licitantes poderão oferecer lances sucessivos, observando o horário fixado para abertura da sessão e as regras estabelecidas no Edital.</w:t>
      </w:r>
    </w:p>
    <w:p w14:paraId="0A4606F8"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7.7</w:t>
      </w:r>
      <w:r>
        <w:rPr>
          <w:rFonts w:ascii="Verdana" w:hAnsi="Verdana" w:cs="Arial"/>
          <w:sz w:val="20"/>
          <w:szCs w:val="20"/>
        </w:rPr>
        <w:t xml:space="preserve"> O licitante somente poderá oferecer lance de valor inferior ao último por ele ofertado e registrado pelo sistema.</w:t>
      </w:r>
    </w:p>
    <w:p w14:paraId="3B861037"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7.8</w:t>
      </w:r>
      <w:r>
        <w:rPr>
          <w:rFonts w:ascii="Verdana" w:hAnsi="Verdana"/>
          <w:sz w:val="20"/>
          <w:szCs w:val="20"/>
        </w:rPr>
        <w:t xml:space="preserve">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R$ 1,00. (um real)</w:t>
      </w:r>
      <w:r>
        <w:rPr>
          <w:rFonts w:ascii="Verdana" w:hAnsi="Verdana"/>
          <w:i/>
          <w:iCs/>
          <w:sz w:val="20"/>
          <w:szCs w:val="20"/>
        </w:rPr>
        <w:t>.</w:t>
      </w:r>
    </w:p>
    <w:p w14:paraId="2128E9B2"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7.9</w:t>
      </w:r>
      <w:r>
        <w:rPr>
          <w:rFonts w:ascii="Verdana" w:hAnsi="Verdana" w:cs="Arial"/>
          <w:color w:val="000000"/>
          <w:sz w:val="20"/>
          <w:szCs w:val="20"/>
        </w:rPr>
        <w:t xml:space="preserve">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399A11B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7.10</w:t>
      </w:r>
      <w:r>
        <w:rPr>
          <w:rFonts w:ascii="Verdana" w:hAnsi="Verdana" w:cs="Arial"/>
          <w:color w:val="000000"/>
          <w:sz w:val="20"/>
          <w:szCs w:val="20"/>
        </w:rPr>
        <w:t xml:space="preserve">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66A6F205"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7.11</w:t>
      </w:r>
      <w:r>
        <w:rPr>
          <w:rFonts w:ascii="Verdana" w:hAnsi="Verdana" w:cs="Arial"/>
          <w:color w:val="000000"/>
          <w:sz w:val="20"/>
          <w:szCs w:val="20"/>
        </w:rPr>
        <w:t>. Encerrado o prazo previsto no item anterior, o sistema abrir</w:t>
      </w:r>
      <w:r>
        <w:rPr>
          <w:rFonts w:ascii="Verdana" w:hAnsi="Verdana"/>
          <w:sz w:val="20"/>
          <w:szCs w:val="20"/>
        </w:rPr>
        <w:t>á oportunidade para que o autor da oferta de valor mais baixo e os das ofertas com preços até dez por cento superiores àquela possam ofertar um lance final e fechado em até cinco minutos, o qual será sigiloso até o encerramento deste prazo.</w:t>
      </w:r>
    </w:p>
    <w:p w14:paraId="2D9FA7C6" w14:textId="77777777" w:rsidR="00B33948" w:rsidRDefault="00000000">
      <w:pPr>
        <w:spacing w:before="57" w:after="57" w:line="276" w:lineRule="auto"/>
        <w:jc w:val="both"/>
        <w:rPr>
          <w:rFonts w:ascii="Verdana" w:hAnsi="Verdana"/>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0F4175E"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7.12</w:t>
      </w:r>
      <w:r>
        <w:rPr>
          <w:rFonts w:ascii="Verdana" w:hAnsi="Verdana"/>
          <w:sz w:val="20"/>
          <w:szCs w:val="20"/>
        </w:rPr>
        <w:t>. Após o término dos prazos estabelecidos nos itens anteriores, o sistema ordenará os lances segundo a ordem crescente de valores.</w:t>
      </w:r>
    </w:p>
    <w:p w14:paraId="0F315315" w14:textId="77777777" w:rsidR="00B33948" w:rsidRDefault="00000000">
      <w:pPr>
        <w:spacing w:before="57" w:after="57" w:line="276" w:lineRule="auto"/>
        <w:jc w:val="both"/>
        <w:rPr>
          <w:rFonts w:ascii="Verdana" w:hAnsi="Verdana"/>
          <w:sz w:val="20"/>
          <w:szCs w:val="20"/>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14:paraId="724D0F9D"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lastRenderedPageBreak/>
        <w:t>7.13</w:t>
      </w:r>
      <w:r>
        <w:rPr>
          <w:rFonts w:ascii="Verdana" w:hAnsi="Verdana"/>
          <w:sz w:val="20"/>
          <w:szCs w:val="20"/>
        </w:rPr>
        <w:t>. Poderá o(a) Pregoeiro(a), auxiliado pela Equipe de Apoio, justificadamente, admitir o reinício da etapa fechada, caso nenhum licitante classificado na etapa de lance fechado atender às exigências de habilitação.</w:t>
      </w:r>
    </w:p>
    <w:p w14:paraId="115CE2B7"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7.14</w:t>
      </w:r>
      <w:r>
        <w:rPr>
          <w:rFonts w:ascii="Verdana" w:hAnsi="Verdana" w:cs="Arial"/>
          <w:color w:val="000000"/>
          <w:sz w:val="20"/>
          <w:szCs w:val="20"/>
        </w:rPr>
        <w:t xml:space="preserve"> Não serão aceitos dois ou mais lances de mesmo valor, prevalecendo aquele que for recebido e registrado em primeiro lugar.</w:t>
      </w:r>
    </w:p>
    <w:p w14:paraId="33723084"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7.15</w:t>
      </w:r>
      <w:r>
        <w:rPr>
          <w:rFonts w:ascii="Verdana" w:hAnsi="Verdana" w:cs="Arial"/>
          <w:color w:val="000000"/>
          <w:sz w:val="20"/>
          <w:szCs w:val="20"/>
        </w:rPr>
        <w:t xml:space="preserve"> Durante o transcurso da sessão pública, os licitantes serão informados, em tempo real, do valor do menor lance registrado, vedada a identificação do licitante. </w:t>
      </w:r>
    </w:p>
    <w:p w14:paraId="3EBC0DF9"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7.16</w:t>
      </w:r>
      <w:r>
        <w:rPr>
          <w:rFonts w:ascii="Verdana" w:hAnsi="Verdana" w:cs="Arial"/>
          <w:color w:val="000000"/>
          <w:sz w:val="20"/>
          <w:szCs w:val="20"/>
        </w:rPr>
        <w:t xml:space="preserve"> No caso de desconexão com o Pregoeiro, no decorrer da etapa competitiva do Pregão, o sistema eletrônico poderá permanecer acessível aos licitantes para a recepção dos lances. </w:t>
      </w:r>
    </w:p>
    <w:p w14:paraId="4F70D103"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7.17</w:t>
      </w:r>
      <w:r>
        <w:rPr>
          <w:rFonts w:ascii="Verdana" w:hAnsi="Verdana" w:cs="Arial"/>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60F4BD6"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7.18</w:t>
      </w:r>
      <w:r>
        <w:rPr>
          <w:rFonts w:ascii="Verdana" w:hAnsi="Verdana" w:cs="Arial"/>
          <w:color w:val="000000"/>
          <w:sz w:val="20"/>
          <w:szCs w:val="20"/>
        </w:rPr>
        <w:t xml:space="preserve"> O Critério de julgamento adotado será o menor preço, conforme definido neste Edital e seus anexos.</w:t>
      </w:r>
    </w:p>
    <w:p w14:paraId="03DD323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7.19</w:t>
      </w:r>
      <w:r>
        <w:rPr>
          <w:rFonts w:ascii="Verdana" w:hAnsi="Verdana" w:cs="Arial"/>
          <w:color w:val="000000"/>
          <w:sz w:val="20"/>
          <w:szCs w:val="20"/>
        </w:rPr>
        <w:t xml:space="preserve"> Caso o licitante não apresente lances, concorrerá com o valor de sua proposta.</w:t>
      </w:r>
    </w:p>
    <w:p w14:paraId="57DC9A9C"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7.20</w:t>
      </w:r>
      <w:r>
        <w:rPr>
          <w:rFonts w:ascii="Verdana" w:hAnsi="Verdana" w:cs="Arial"/>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45242DB6"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7.21</w:t>
      </w:r>
      <w:r>
        <w:rPr>
          <w:rFonts w:ascii="Verdana" w:hAnsi="Verdana" w:cs="Arial"/>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14:paraId="17FA6D32"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7.22</w:t>
      </w:r>
      <w:r>
        <w:rPr>
          <w:rFonts w:ascii="Verdana" w:hAnsi="Verdana" w:cs="Arial"/>
          <w:color w:val="000000"/>
          <w:sz w:val="20"/>
          <w:szCs w:val="20"/>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D3BD4F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7.23</w:t>
      </w:r>
      <w:r>
        <w:rPr>
          <w:rFonts w:ascii="Verdana" w:hAnsi="Verdana" w:cs="Arial"/>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B667566"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7.24</w:t>
      </w:r>
      <w:r>
        <w:rPr>
          <w:rFonts w:ascii="Verdana" w:hAnsi="Verdana"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4B2D08E"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7.25</w:t>
      </w:r>
      <w:r>
        <w:rPr>
          <w:rFonts w:ascii="Verdana" w:hAnsi="Verdana" w:cs="Arial"/>
          <w:color w:val="000000"/>
          <w:sz w:val="20"/>
          <w:szCs w:val="20"/>
        </w:rPr>
        <w:t xml:space="preserve"> Só poderá haver empate entre propostas iguais (não seguidas de lances), ou entre lances finais da fase fechada do modo de disputa aberto e fechado. </w:t>
      </w:r>
    </w:p>
    <w:p w14:paraId="7AF78CDB"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7.26</w:t>
      </w:r>
      <w:r>
        <w:rPr>
          <w:rFonts w:ascii="Verdana" w:hAnsi="Verdana" w:cs="Arial"/>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14:paraId="05E3B362" w14:textId="77777777" w:rsidR="00B33948" w:rsidRDefault="00000000">
      <w:pPr>
        <w:spacing w:before="57" w:after="57" w:line="276" w:lineRule="auto"/>
        <w:jc w:val="both"/>
        <w:rPr>
          <w:rFonts w:ascii="Verdana" w:hAnsi="Verdana"/>
          <w:sz w:val="20"/>
          <w:szCs w:val="20"/>
        </w:rPr>
      </w:pPr>
      <w:r>
        <w:rPr>
          <w:rFonts w:ascii="Verdana" w:hAnsi="Verdana" w:cs="Arial"/>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B6579F7" w14:textId="77777777" w:rsidR="00B33948"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lastRenderedPageBreak/>
        <w:t>7.26.2 No país;</w:t>
      </w:r>
    </w:p>
    <w:p w14:paraId="4F04B785" w14:textId="77777777" w:rsidR="00B33948"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7.26.3 Por empresas brasileiras;</w:t>
      </w:r>
    </w:p>
    <w:p w14:paraId="03014B67" w14:textId="77777777" w:rsidR="00B33948"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7.26.4 Por empresas que invistam em pesquisa e no desenvolvimento de tecnologia no País;</w:t>
      </w:r>
    </w:p>
    <w:p w14:paraId="63B658FA" w14:textId="77777777" w:rsidR="00B33948"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14:paraId="65804F41"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7.27</w:t>
      </w:r>
      <w:r>
        <w:rPr>
          <w:rFonts w:ascii="Verdana" w:hAnsi="Verdana" w:cs="Arial"/>
          <w:color w:val="000000"/>
          <w:sz w:val="20"/>
          <w:szCs w:val="20"/>
          <w:lang w:eastAsia="en-US"/>
        </w:rPr>
        <w:t xml:space="preserve"> </w:t>
      </w:r>
      <w:r>
        <w:rPr>
          <w:rFonts w:ascii="Verdana" w:hAnsi="Verdana" w:cs="Arial"/>
          <w:color w:val="000000"/>
          <w:sz w:val="20"/>
          <w:szCs w:val="20"/>
        </w:rPr>
        <w:t xml:space="preserve">Persistindo o empate, a proposta vencedora será sorteada pelo sistema eletrônico dentre as propostas ou os lances empatados. </w:t>
      </w:r>
    </w:p>
    <w:p w14:paraId="066D58B1"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7.28</w:t>
      </w:r>
      <w:r>
        <w:rPr>
          <w:rFonts w:ascii="Verdana" w:hAnsi="Verdana"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03D3E"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7.28.1 A negociação será realizada por meio do sistema, podendo ser acompanhada pelos demais licitantes.</w:t>
      </w:r>
    </w:p>
    <w:p w14:paraId="3A6A3D2E"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7.28.2 O pregoeiro solicitará ao licitante melhor classificado que, no prazo de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18B9D665"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7.29</w:t>
      </w:r>
      <w:r>
        <w:rPr>
          <w:rFonts w:ascii="Verdana" w:hAnsi="Verdana" w:cs="Arial"/>
          <w:color w:val="000000"/>
          <w:sz w:val="20"/>
          <w:szCs w:val="20"/>
        </w:rPr>
        <w:t xml:space="preserve"> Após a negociação do preço, o Pregoeiro iniciará a fase de aceitação e julgamento da proposta.</w:t>
      </w:r>
    </w:p>
    <w:p w14:paraId="2C629B83" w14:textId="77777777" w:rsidR="00B33948" w:rsidRDefault="00B33948">
      <w:pPr>
        <w:pStyle w:val="PargrafodaLista"/>
        <w:spacing w:before="57" w:after="57" w:line="276" w:lineRule="auto"/>
        <w:ind w:left="0"/>
        <w:contextualSpacing w:val="0"/>
        <w:jc w:val="both"/>
        <w:rPr>
          <w:rFonts w:ascii="Verdana" w:hAnsi="Verdana"/>
          <w:sz w:val="20"/>
          <w:szCs w:val="20"/>
        </w:rPr>
      </w:pPr>
    </w:p>
    <w:p w14:paraId="5DF4BA9E" w14:textId="77777777" w:rsidR="00B33948"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ACEITABILIDADE DA PROPOSTA VENCEDORA.</w:t>
      </w:r>
    </w:p>
    <w:p w14:paraId="10A82AEC" w14:textId="77777777" w:rsidR="00B33948"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1E836C50" w14:textId="77777777" w:rsidR="00B33948"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32DF04F7" w14:textId="77777777" w:rsidR="00B33948"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30CE51A5" w14:textId="77777777" w:rsidR="00B33948"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761EFF94" w14:textId="77777777" w:rsidR="00B33948"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9"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1E3FCC66" w14:textId="77777777" w:rsidR="00B33948" w:rsidRDefault="00000000">
      <w:pPr>
        <w:numPr>
          <w:ilvl w:val="1"/>
          <w:numId w:val="2"/>
        </w:numPr>
        <w:spacing w:before="57" w:after="57" w:line="276" w:lineRule="auto"/>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109133CF" w14:textId="77777777" w:rsidR="00B33948" w:rsidRDefault="00000000">
      <w:pPr>
        <w:spacing w:before="57" w:after="57" w:line="276" w:lineRule="auto"/>
        <w:jc w:val="both"/>
        <w:rPr>
          <w:rFonts w:ascii="Verdana" w:hAnsi="Verdana"/>
          <w:sz w:val="20"/>
          <w:szCs w:val="20"/>
        </w:rPr>
      </w:pPr>
      <w:r>
        <w:rPr>
          <w:rFonts w:ascii="Verdana" w:hAnsi="Verdana"/>
          <w:sz w:val="20"/>
          <w:szCs w:val="20"/>
        </w:rPr>
        <w:t xml:space="preserve">8.6.1 não estiver em conformidade com os requisitos estabelecidos neste edital; </w:t>
      </w:r>
    </w:p>
    <w:p w14:paraId="2D7D3C01" w14:textId="77777777" w:rsidR="00B33948" w:rsidRDefault="00000000">
      <w:pPr>
        <w:spacing w:before="57" w:after="57" w:line="276" w:lineRule="auto"/>
        <w:jc w:val="both"/>
        <w:rPr>
          <w:rFonts w:ascii="Verdana" w:hAnsi="Verdana"/>
          <w:sz w:val="20"/>
          <w:szCs w:val="20"/>
        </w:rPr>
      </w:pPr>
      <w:r>
        <w:rPr>
          <w:rFonts w:ascii="Verdana" w:hAnsi="Verdana"/>
          <w:sz w:val="20"/>
          <w:szCs w:val="20"/>
        </w:rPr>
        <w:t>8.6.2 contenha vício insanável ou ilegalidade;</w:t>
      </w:r>
    </w:p>
    <w:p w14:paraId="3873C7DB" w14:textId="77777777" w:rsidR="00B33948" w:rsidRDefault="00000000">
      <w:pPr>
        <w:spacing w:before="57" w:after="57" w:line="276" w:lineRule="auto"/>
        <w:jc w:val="both"/>
        <w:rPr>
          <w:rFonts w:ascii="Verdana" w:hAnsi="Verdana"/>
          <w:sz w:val="20"/>
          <w:szCs w:val="20"/>
        </w:rPr>
      </w:pPr>
      <w:r>
        <w:rPr>
          <w:rFonts w:ascii="Verdana" w:hAnsi="Verdana"/>
          <w:sz w:val="20"/>
          <w:szCs w:val="20"/>
        </w:rPr>
        <w:lastRenderedPageBreak/>
        <w:t>8.6.3 não apresente as especificações técnicas exigidas pelo Termo de Referência;</w:t>
      </w:r>
    </w:p>
    <w:p w14:paraId="4CC70010" w14:textId="77777777" w:rsidR="00B33948" w:rsidRDefault="00000000">
      <w:pPr>
        <w:spacing w:before="57" w:after="57" w:line="276" w:lineRule="auto"/>
        <w:jc w:val="both"/>
        <w:rPr>
          <w:rFonts w:ascii="Verdana" w:hAnsi="Verdana"/>
          <w:sz w:val="20"/>
          <w:szCs w:val="20"/>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14:paraId="095A480C" w14:textId="77777777" w:rsidR="00B33948" w:rsidRDefault="00000000">
      <w:pPr>
        <w:spacing w:before="57" w:after="57" w:line="276" w:lineRule="auto"/>
        <w:jc w:val="both"/>
        <w:rPr>
          <w:rFonts w:ascii="Verdana" w:hAnsi="Verdana"/>
          <w:sz w:val="20"/>
          <w:szCs w:val="20"/>
        </w:rPr>
      </w:pPr>
      <w:r>
        <w:rPr>
          <w:rFonts w:ascii="Verdana" w:hAnsi="Verdana"/>
          <w:sz w:val="20"/>
          <w:szCs w:val="20"/>
        </w:rPr>
        <w:t xml:space="preserve">8.6.4.1 Quando o licitante não conseguir comprovar que possui ou possuirá recursos suficientes para executar a contento o objeto, será considerada inexequível a proposta de preços ou menor lance que: </w:t>
      </w:r>
    </w:p>
    <w:p w14:paraId="678AACDA" w14:textId="77777777" w:rsidR="00B33948" w:rsidRDefault="00000000">
      <w:pPr>
        <w:spacing w:before="57" w:after="57" w:line="276" w:lineRule="auto"/>
        <w:jc w:val="both"/>
        <w:rPr>
          <w:rFonts w:ascii="Verdana" w:hAnsi="Verdana"/>
          <w:sz w:val="20"/>
          <w:szCs w:val="20"/>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4E1625C0" w14:textId="77777777" w:rsidR="00B33948" w:rsidRDefault="00000000">
      <w:pPr>
        <w:spacing w:before="57" w:after="57" w:line="276" w:lineRule="auto"/>
        <w:jc w:val="both"/>
        <w:rPr>
          <w:rFonts w:ascii="Verdana" w:hAnsi="Verdana"/>
          <w:sz w:val="20"/>
          <w:szCs w:val="20"/>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14:paraId="42B30892" w14:textId="77777777" w:rsidR="00B33948" w:rsidRDefault="00000000">
      <w:pPr>
        <w:spacing w:before="57" w:after="57" w:line="276" w:lineRule="auto"/>
        <w:jc w:val="both"/>
        <w:rPr>
          <w:rFonts w:ascii="Verdana" w:hAnsi="Verdana"/>
          <w:sz w:val="20"/>
          <w:szCs w:val="20"/>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14:paraId="695CB05D"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8.7</w:t>
      </w:r>
      <w:r>
        <w:rPr>
          <w:rFonts w:ascii="Verdana" w:hAnsi="Verdana"/>
          <w:sz w:val="20"/>
          <w:szCs w:val="20"/>
        </w:rPr>
        <w:t xml:space="preserve"> É vedado à proponente incluir na Planilha de Custos e Formação de Preços:</w:t>
      </w:r>
    </w:p>
    <w:p w14:paraId="23E6CC22" w14:textId="77777777" w:rsidR="00B33948" w:rsidRDefault="00000000">
      <w:pPr>
        <w:spacing w:before="57" w:after="57" w:line="276" w:lineRule="auto"/>
        <w:jc w:val="both"/>
        <w:rPr>
          <w:rFonts w:ascii="Verdana" w:hAnsi="Verdana"/>
          <w:sz w:val="20"/>
          <w:szCs w:val="20"/>
        </w:rPr>
      </w:pPr>
      <w:r>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683200DA" w14:textId="77777777" w:rsidR="00B33948" w:rsidRDefault="00000000">
      <w:pPr>
        <w:spacing w:before="57" w:after="57" w:line="276" w:lineRule="auto"/>
        <w:jc w:val="both"/>
        <w:rPr>
          <w:rFonts w:ascii="Verdana" w:hAnsi="Verdana"/>
          <w:sz w:val="20"/>
          <w:szCs w:val="20"/>
        </w:rPr>
      </w:pPr>
      <w:r>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14:paraId="6157967E" w14:textId="77777777" w:rsidR="00B33948" w:rsidRDefault="00000000">
      <w:pPr>
        <w:spacing w:before="57" w:after="57" w:line="276" w:lineRule="auto"/>
        <w:jc w:val="both"/>
        <w:rPr>
          <w:rFonts w:ascii="Verdana" w:hAnsi="Verdana"/>
          <w:sz w:val="20"/>
          <w:szCs w:val="20"/>
        </w:rPr>
      </w:pPr>
      <w:r>
        <w:rPr>
          <w:rFonts w:ascii="Verdana" w:hAnsi="Verdana"/>
          <w:sz w:val="20"/>
          <w:szCs w:val="20"/>
        </w:rPr>
        <w:t xml:space="preserve">8.7.3 rubricas que prevejam o custeio de despesas com treinamento, reciclagem e capacitação ou congêneres, pois tais parcelas já são cobertas pelas despesas administrativas; </w:t>
      </w:r>
    </w:p>
    <w:p w14:paraId="78353DCE" w14:textId="77777777" w:rsidR="00B33948" w:rsidRDefault="00000000">
      <w:pPr>
        <w:spacing w:before="57" w:after="57" w:line="276" w:lineRule="auto"/>
        <w:jc w:val="both"/>
        <w:rPr>
          <w:rFonts w:ascii="Verdana" w:hAnsi="Verdana"/>
          <w:sz w:val="20"/>
          <w:szCs w:val="20"/>
        </w:rPr>
      </w:pPr>
      <w:r>
        <w:rPr>
          <w:rFonts w:ascii="Verdana" w:hAnsi="Verdana"/>
          <w:sz w:val="20"/>
          <w:szCs w:val="20"/>
        </w:rPr>
        <w:t xml:space="preserve">8.7.4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2D910677" w14:textId="77777777" w:rsidR="00B33948" w:rsidRDefault="00000000">
      <w:pPr>
        <w:spacing w:before="57" w:after="57" w:line="276" w:lineRule="auto"/>
        <w:jc w:val="both"/>
        <w:rPr>
          <w:rFonts w:ascii="Verdana" w:hAnsi="Verdana"/>
          <w:sz w:val="20"/>
          <w:szCs w:val="20"/>
        </w:rPr>
      </w:pPr>
      <w:r>
        <w:rPr>
          <w:rFonts w:ascii="Verdana" w:hAnsi="Verdana"/>
          <w:sz w:val="20"/>
          <w:szCs w:val="20"/>
        </w:rPr>
        <w:t xml:space="preserve">8.7.5 rubrica para pagamento do Imposto de Renda Pessoa Jurídica – IRPJ e da Contribuição Social Sobre o Lucro Líquido – CSLL; </w:t>
      </w:r>
    </w:p>
    <w:p w14:paraId="2FB1DC2C" w14:textId="77777777" w:rsidR="00B33948" w:rsidRDefault="00000000">
      <w:pPr>
        <w:spacing w:before="57" w:after="57" w:line="276" w:lineRule="auto"/>
        <w:jc w:val="both"/>
        <w:rPr>
          <w:rFonts w:ascii="Verdana" w:hAnsi="Verdana"/>
          <w:sz w:val="20"/>
          <w:szCs w:val="20"/>
        </w:rPr>
      </w:pPr>
      <w:r>
        <w:rPr>
          <w:rFonts w:ascii="Verdana" w:hAnsi="Verdana"/>
          <w:sz w:val="20"/>
          <w:szCs w:val="20"/>
        </w:rPr>
        <w:t>8.7.6 rubrica denominada “verba” ou “verba provisional”, pois o item não está vinculado a qualquer contraprestação mensurável.</w:t>
      </w:r>
    </w:p>
    <w:p w14:paraId="55584EC3"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8.8</w:t>
      </w:r>
      <w:r>
        <w:rPr>
          <w:rFonts w:ascii="Verdana" w:hAnsi="Verdana"/>
          <w:sz w:val="20"/>
          <w:szCs w:val="20"/>
        </w:rPr>
        <w:t xml:space="preserve"> A inclusão na proposta de item de custo vedado não acarretará a desclassificação do licitante, devendo o pregoeiro determinar que os respectivos custos sejam excluídos da Planilha.</w:t>
      </w:r>
    </w:p>
    <w:p w14:paraId="37D27352" w14:textId="77777777" w:rsidR="00B33948" w:rsidRDefault="00000000">
      <w:pPr>
        <w:spacing w:before="57" w:after="57" w:line="276" w:lineRule="auto"/>
        <w:jc w:val="both"/>
        <w:rPr>
          <w:rFonts w:ascii="Verdana" w:hAnsi="Verdana"/>
          <w:sz w:val="20"/>
          <w:szCs w:val="20"/>
        </w:rPr>
      </w:pPr>
      <w:r>
        <w:rPr>
          <w:rFonts w:ascii="Verdana" w:hAnsi="Verdana"/>
          <w:sz w:val="20"/>
          <w:szCs w:val="20"/>
        </w:rPr>
        <w:t>8.8.1 Na hipótese de contratação com a previsão de itens de custos vedados, tais valores serão glosados e os itens serão excluídos da Planilha, garantidas ampla defesa e contraditório.</w:t>
      </w:r>
    </w:p>
    <w:p w14:paraId="1F9EDA85"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8.9</w:t>
      </w:r>
      <w:r>
        <w:rPr>
          <w:rFonts w:ascii="Verdana" w:hAnsi="Verdana"/>
          <w:sz w:val="20"/>
          <w:szCs w:val="20"/>
        </w:rPr>
        <w:t xml:space="preserve"> A inexequibilidade dos valores referentes a itens isolados da Planilha de Custos e Formação de Preços não caracteriza motivo suficiente para a desclassificação da proposta, desde que não contrariem exigências legais.</w:t>
      </w:r>
    </w:p>
    <w:p w14:paraId="2C31EFF7"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lastRenderedPageBreak/>
        <w:t>8.10</w:t>
      </w:r>
      <w:r>
        <w:rPr>
          <w:rFonts w:ascii="Verdana" w:hAnsi="Verdana"/>
          <w:sz w:val="20"/>
          <w:szCs w:val="20"/>
        </w:rPr>
        <w:t xml:space="preserve"> 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12CFB3CB"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8.11</w:t>
      </w:r>
      <w:r>
        <w:rPr>
          <w:rFonts w:ascii="Verdana" w:hAnsi="Verdana"/>
          <w:sz w:val="20"/>
          <w:szCs w:val="20"/>
        </w:rPr>
        <w:t xml:space="preserve">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45313D26" w14:textId="77777777" w:rsidR="00B33948" w:rsidRDefault="00000000">
      <w:pPr>
        <w:spacing w:before="57" w:after="57" w:line="276" w:lineRule="auto"/>
        <w:jc w:val="both"/>
      </w:pPr>
      <w:r>
        <w:rPr>
          <w:rFonts w:ascii="Verdana" w:hAnsi="Verdana"/>
          <w:sz w:val="20"/>
          <w:szCs w:val="20"/>
        </w:rPr>
        <w:t xml:space="preserve">8.11.1 As propostas com preços próximos ou inferiores ao mínimo estabelecido pela Prefeitura Municipal de São Gabriel da Palha, disponibilizado em meio eletrônico, no </w:t>
      </w:r>
      <w:r>
        <w:rPr>
          <w:rStyle w:val="InternetLink"/>
          <w:rFonts w:ascii="Verdana" w:hAnsi="Verdana" w:cs="Arial"/>
          <w:color w:val="000000"/>
          <w:sz w:val="20"/>
          <w:szCs w:val="20"/>
        </w:rPr>
        <w:t>http://</w:t>
      </w:r>
      <w:bookmarkStart w:id="10" w:name="_Hlk123138684_Copia_3_Copia_1"/>
      <w:r>
        <w:rPr>
          <w:rStyle w:val="InternetLink"/>
          <w:rFonts w:ascii="Verdana" w:hAnsi="Verdana" w:cs="Arial"/>
          <w:color w:val="000000"/>
          <w:sz w:val="20"/>
          <w:szCs w:val="20"/>
        </w:rPr>
        <w:t>www.portaldecompraspublicas.com.br</w:t>
      </w:r>
      <w:bookmarkEnd w:id="10"/>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0D03C2CF"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8.12</w:t>
      </w:r>
      <w:r>
        <w:rPr>
          <w:rFonts w:ascii="Verdana" w:hAnsi="Verdana" w:cs="Arial"/>
          <w:color w:val="000000"/>
          <w:sz w:val="20"/>
          <w:szCs w:val="20"/>
          <w:lang w:eastAsia="en-US"/>
        </w:rPr>
        <w:t xml:space="preserve"> Qualquer interessado poderá requerer que se realizem diligências para aferir a exequibilidade e a legalidade das propostas, devendo apresentar as provas ou os indícios que fundamentam a suspeita;</w:t>
      </w:r>
    </w:p>
    <w:p w14:paraId="6455372B"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43260C3"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8.13</w:t>
      </w:r>
      <w:r>
        <w:rPr>
          <w:rFonts w:ascii="Verdana" w:hAnsi="Verdana" w:cs="Arial"/>
          <w:color w:val="000000"/>
          <w:sz w:val="20"/>
          <w:szCs w:val="20"/>
          <w:lang w:eastAsia="en-US"/>
        </w:rPr>
        <w:t xml:space="preserve"> O Pregoeiro poderá convocar o licitante para enviar documento digital complementar, por meio de funcionalidade disponível no sistema, no prazo de 02 (duas) horas, sob pena de não aceitação da proposta.</w:t>
      </w:r>
    </w:p>
    <w:p w14:paraId="0BB6E126"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8.13.1 É facultado ao pregoeiro prorrogar o prazo estabelecido, a partir de solicitação fundamentada feita no chat pelo licitante, antes de findo o prazo.</w:t>
      </w:r>
    </w:p>
    <w:p w14:paraId="01E82D26"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en-US"/>
        </w:rPr>
        <w:t>8.13.2 Dentre os documentos passíveis de solicitação pelo Pregoeiro, destacam-se as planilhas de custo readequadas com o valor final ofertado.</w:t>
      </w:r>
    </w:p>
    <w:p w14:paraId="4318C313"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8.14</w:t>
      </w: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2800998E"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8.15</w:t>
      </w: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3A0FAB69"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8.16</w:t>
      </w: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062FB849" w14:textId="77777777" w:rsidR="00B33948" w:rsidRDefault="00000000">
      <w:pPr>
        <w:snapToGrid w:val="0"/>
        <w:spacing w:before="57" w:after="57" w:line="276" w:lineRule="auto"/>
        <w:jc w:val="both"/>
        <w:rPr>
          <w:rFonts w:ascii="Verdana" w:hAnsi="Verdana"/>
          <w:sz w:val="20"/>
          <w:szCs w:val="20"/>
        </w:rPr>
      </w:pPr>
      <w:r>
        <w:rPr>
          <w:rFonts w:ascii="Verdana" w:hAnsi="Verdana" w:cs="Arial"/>
          <w:sz w:val="20"/>
          <w:szCs w:val="20"/>
        </w:rPr>
        <w:t>8.16.1 O ajuste de que trata este dispositivo se limita a sanar erros ou falhas que não alterem a substância das propostas;</w:t>
      </w:r>
    </w:p>
    <w:p w14:paraId="6FBD7387" w14:textId="77777777" w:rsidR="00B33948"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8.16.2 Considera-se erro no preenchimento da planilha passível de correção a indicação de recolhimento de impostos e contribuições na forma do Simples Nacional, quando não cabível esse regime.</w:t>
      </w:r>
    </w:p>
    <w:p w14:paraId="5205E5EC" w14:textId="77777777" w:rsidR="00B33948"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8.16.3 O Pregoeiro deverá verificar se a proposta apresenta o valor total dos custos da contratação, inclusive aqueles estimados para as ocorrências de fatos geradores.</w:t>
      </w:r>
    </w:p>
    <w:p w14:paraId="47526D85"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8.17</w:t>
      </w:r>
      <w:r>
        <w:rPr>
          <w:rFonts w:ascii="Verdana" w:hAnsi="Verdana" w:cs="Arial"/>
          <w:sz w:val="20"/>
          <w:szCs w:val="20"/>
        </w:rPr>
        <w:t xml:space="preserve"> Para fins de análise da proposta quanto ao cumprimento das especificações do objeto, poderá ser colhida a manifestação escrita do setor requisitante do serviço ou da área especializada no objeto.</w:t>
      </w:r>
    </w:p>
    <w:p w14:paraId="4040588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lastRenderedPageBreak/>
        <w:t>8.18</w:t>
      </w:r>
      <w:r>
        <w:rPr>
          <w:rFonts w:ascii="Verdana" w:hAnsi="Verdana" w:cs="Arial"/>
          <w:color w:val="000000"/>
          <w:sz w:val="20"/>
          <w:szCs w:val="20"/>
        </w:rPr>
        <w:t xml:space="preserve"> Se a proposta ou lance vencedor for desclassificado, o Pregoeiro examinará a proposta ou lance subsequente, e, assim sucessivamente, na ordem de classificação.</w:t>
      </w:r>
    </w:p>
    <w:p w14:paraId="7F917C12"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8.19</w:t>
      </w:r>
      <w:r>
        <w:rPr>
          <w:rFonts w:ascii="Verdana" w:hAnsi="Verdana" w:cs="Arial"/>
          <w:color w:val="000000"/>
          <w:sz w:val="20"/>
          <w:szCs w:val="20"/>
        </w:rPr>
        <w:t xml:space="preserve"> Havendo necessidade, o Pregoeiro suspenderá a sessão, informando no “chat” a nova data e horário para a continuidade da mesma.</w:t>
      </w:r>
    </w:p>
    <w:p w14:paraId="0B51CBDB"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8.20</w:t>
      </w:r>
      <w:r>
        <w:rPr>
          <w:rFonts w:ascii="Verdana" w:hAnsi="Verdana" w:cs="Arial"/>
          <w:color w:val="000000"/>
          <w:sz w:val="20"/>
          <w:szCs w:val="20"/>
        </w:rPr>
        <w:t xml:space="preserve">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C065A36"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8.21</w:t>
      </w:r>
      <w:r>
        <w:rPr>
          <w:rFonts w:ascii="Verdana" w:hAnsi="Verdana" w:cs="Arial"/>
          <w:color w:val="000000"/>
          <w:sz w:val="20"/>
          <w:szCs w:val="20"/>
        </w:rPr>
        <w:t xml:space="preserve"> Encerrada a análise quanto à aceitação da proposta, o pregoeiro verificará a habilitação do licitante, observado o disposto neste Edital.</w:t>
      </w:r>
    </w:p>
    <w:p w14:paraId="7ABFB8A8" w14:textId="77777777" w:rsidR="00B33948" w:rsidRDefault="00B33948">
      <w:pPr>
        <w:spacing w:before="57" w:after="57" w:line="276" w:lineRule="auto"/>
        <w:jc w:val="both"/>
        <w:rPr>
          <w:rFonts w:ascii="Verdana" w:hAnsi="Verdana"/>
          <w:sz w:val="20"/>
          <w:szCs w:val="20"/>
        </w:rPr>
      </w:pPr>
    </w:p>
    <w:p w14:paraId="281C0C94" w14:textId="77777777" w:rsidR="00B33948"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HABILITAÇÃO</w:t>
      </w:r>
    </w:p>
    <w:p w14:paraId="571B53DE" w14:textId="77777777" w:rsidR="00B33948" w:rsidRDefault="00000000">
      <w:pPr>
        <w:pStyle w:val="Nivel01"/>
        <w:numPr>
          <w:ilvl w:val="1"/>
          <w:numId w:val="2"/>
        </w:numPr>
        <w:spacing w:before="57" w:after="57" w:line="276" w:lineRule="auto"/>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E6D5E23"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a) SICAF;</w:t>
      </w:r>
    </w:p>
    <w:p w14:paraId="54C15388" w14:textId="77777777" w:rsidR="00B33948"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0">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17AE7B0D" w14:textId="77777777" w:rsidR="00B33948"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1">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1BB351C1"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49541D26" w14:textId="77777777" w:rsidR="00B33948"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2">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3AEF11F2" w14:textId="77777777" w:rsidR="00B33948"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3">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00905446" w14:textId="77777777" w:rsidR="00B33948" w:rsidRDefault="00000000">
      <w:pPr>
        <w:spacing w:before="57" w:after="57" w:line="276" w:lineRule="auto"/>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BFDAF5C"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0E3D4387"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5F544E95"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4057A157"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7CD56011"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lastRenderedPageBreak/>
        <w:t>9.1.4 No caso de inabilitação, haverá nova verificação, pelo sistema, da eventual ocorrência do empate ficto, previsto nos arts. 44 e 45 da Lei Complementar nº 123, de 2006, seguindo-se a disciplina antes estabelecida para aceitação da proposta subsequente.</w:t>
      </w:r>
    </w:p>
    <w:p w14:paraId="20D367BC" w14:textId="77777777" w:rsidR="00B33948"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93F5F00" w14:textId="77777777" w:rsidR="00B33948"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F2C7CAF" w14:textId="77777777" w:rsidR="00B33948"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28B81ED1" w14:textId="77777777" w:rsidR="00B33948"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A82F837" w14:textId="77777777" w:rsidR="00B33948" w:rsidRDefault="00000000">
      <w:pPr>
        <w:pStyle w:val="PADRO"/>
        <w:keepNext w:val="0"/>
        <w:widowControl/>
        <w:numPr>
          <w:ilvl w:val="1"/>
          <w:numId w:val="2"/>
        </w:numPr>
        <w:spacing w:before="57" w:after="57"/>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D7929F9" w14:textId="77777777" w:rsidR="00B33948" w:rsidRDefault="00000000">
      <w:pPr>
        <w:pStyle w:val="PADRO"/>
        <w:widowControl/>
        <w:numPr>
          <w:ilvl w:val="1"/>
          <w:numId w:val="2"/>
        </w:numPr>
        <w:spacing w:before="57" w:after="57"/>
        <w:ind w:left="0" w:firstLine="0"/>
        <w:rPr>
          <w:rFonts w:ascii="Verdana" w:hAnsi="Verdana"/>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C4C270D" w14:textId="77777777" w:rsidR="00B33948" w:rsidRDefault="00000000">
      <w:pPr>
        <w:pStyle w:val="PADRO"/>
        <w:widowControl/>
        <w:numPr>
          <w:ilvl w:val="1"/>
          <w:numId w:val="2"/>
        </w:numPr>
        <w:spacing w:before="57" w:after="57"/>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5082DF49" w14:textId="77777777" w:rsidR="00B33948" w:rsidRDefault="00000000">
      <w:pPr>
        <w:pStyle w:val="PADRO"/>
        <w:widowControl/>
        <w:numPr>
          <w:ilvl w:val="1"/>
          <w:numId w:val="2"/>
        </w:numPr>
        <w:spacing w:before="57" w:after="57"/>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47BCCAE3" w14:textId="77777777" w:rsidR="00B33948" w:rsidRDefault="00000000">
      <w:pPr>
        <w:pStyle w:val="PADRO"/>
        <w:widowControl/>
        <w:numPr>
          <w:ilvl w:val="1"/>
          <w:numId w:val="2"/>
        </w:numPr>
        <w:spacing w:before="57" w:after="57"/>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30C0385D" w14:textId="77777777" w:rsidR="00B33948"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593F0FB7" w14:textId="77777777" w:rsidR="00B33948"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634AC7B4" w14:textId="77777777" w:rsidR="00B33948"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4">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46DC37A1" w14:textId="77777777" w:rsidR="00B33948"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94F0345" w14:textId="77777777" w:rsidR="00B33948"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373D1122" w14:textId="77777777" w:rsidR="00B33948"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lastRenderedPageBreak/>
        <w:t>No caso de sociedade simples: inscrição do ato constitutivo no Registro Civil das Pessoas Jurídicas do local de sua sede, acompanhada de prova da indicação dos seus administradores;</w:t>
      </w:r>
    </w:p>
    <w:p w14:paraId="3CC71F7E" w14:textId="77777777" w:rsidR="00B33948"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0FEBF5" w14:textId="77777777" w:rsidR="00B33948"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03DBDEEA" w14:textId="77777777" w:rsidR="00B33948"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2503605F" w14:textId="77777777" w:rsidR="00B33948"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0D94DA2E"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2282DCFF"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1164E4A7"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66A48F1E"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5213516E"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4A27D981"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75CFFCF5"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47282DB4" w14:textId="77777777" w:rsidR="00B33948"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6B6E1F0A"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7AA9BBDD"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5C990997" w14:textId="77777777" w:rsidR="00B33948"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7611CCE1" w14:textId="507B941C" w:rsidR="00B33948" w:rsidRPr="0096146E"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2009B82" w14:textId="49E61992" w:rsidR="0096146E" w:rsidRDefault="0096146E" w:rsidP="0096146E">
      <w:pPr>
        <w:tabs>
          <w:tab w:val="left" w:pos="771"/>
        </w:tabs>
        <w:snapToGrid w:val="0"/>
        <w:spacing w:line="276" w:lineRule="auto"/>
        <w:jc w:val="both"/>
        <w:rPr>
          <w:rFonts w:ascii="Verdana" w:hAnsi="Verdana" w:cs="Verdana"/>
          <w:iCs/>
          <w:spacing w:val="-2"/>
          <w:sz w:val="20"/>
          <w:szCs w:val="20"/>
          <w:lang w:eastAsia="en-US"/>
        </w:rPr>
      </w:pPr>
      <w:r>
        <w:rPr>
          <w:rFonts w:ascii="Verdana" w:hAnsi="Verdana" w:cs="Verdana"/>
          <w:b/>
          <w:bCs/>
          <w:iCs/>
          <w:spacing w:val="-2"/>
          <w:sz w:val="20"/>
          <w:szCs w:val="20"/>
          <w:lang w:eastAsia="en-US"/>
        </w:rPr>
        <w:t xml:space="preserve">9.11 </w:t>
      </w:r>
      <w:r w:rsidRPr="0096146E">
        <w:rPr>
          <w:rFonts w:ascii="Verdana" w:hAnsi="Verdana" w:cs="Verdana"/>
          <w:b/>
          <w:bCs/>
          <w:iCs/>
          <w:spacing w:val="-2"/>
          <w:sz w:val="20"/>
          <w:szCs w:val="20"/>
          <w:lang w:eastAsia="en-US"/>
        </w:rPr>
        <w:t>BALANÇO PATRIMONIAL DA EMPRESA</w:t>
      </w:r>
      <w:r w:rsidRPr="0096146E">
        <w:rPr>
          <w:rFonts w:ascii="Verdana" w:hAnsi="Verdana" w:cs="Verdana"/>
          <w:iCs/>
          <w:spacing w:val="-2"/>
          <w:sz w:val="20"/>
          <w:szCs w:val="20"/>
          <w:lang w:eastAsia="en-US"/>
        </w:rPr>
        <w:t xml:space="preserve">. </w:t>
      </w:r>
    </w:p>
    <w:p w14:paraId="4FD385F6" w14:textId="54E2544F" w:rsidR="0096146E" w:rsidRPr="0096146E" w:rsidRDefault="0096146E" w:rsidP="0096146E">
      <w:pPr>
        <w:tabs>
          <w:tab w:val="left" w:pos="771"/>
        </w:tabs>
        <w:snapToGrid w:val="0"/>
        <w:spacing w:line="276" w:lineRule="auto"/>
        <w:jc w:val="both"/>
        <w:rPr>
          <w:rFonts w:ascii="Verdana" w:hAnsi="Verdana" w:cs="Verdana"/>
          <w:b/>
          <w:sz w:val="20"/>
          <w:szCs w:val="20"/>
        </w:rPr>
      </w:pPr>
      <w:r>
        <w:rPr>
          <w:rFonts w:ascii="Verdana" w:hAnsi="Verdana" w:cs="Verdana"/>
          <w:b/>
          <w:bCs/>
          <w:iCs/>
          <w:spacing w:val="-2"/>
          <w:sz w:val="20"/>
          <w:szCs w:val="20"/>
          <w:lang w:eastAsia="en-US"/>
        </w:rPr>
        <w:t xml:space="preserve">9.11.1 </w:t>
      </w:r>
      <w:r w:rsidRPr="0096146E">
        <w:rPr>
          <w:rFonts w:ascii="Verdana" w:hAnsi="Verdana" w:cs="Verdana"/>
          <w:iCs/>
          <w:spacing w:val="-2"/>
          <w:sz w:val="20"/>
          <w:szCs w:val="20"/>
          <w:lang w:eastAsia="en-US"/>
        </w:rPr>
        <w:t>A exigência é salutar, pois se trata de empreendimento de vultosos valores. Diante disso, a Administração Pública não pode permitir a participação de aventureiros e de empresas que não conseguirão ter fluxo de caixa para executar o empreendimento. Por fim, o interesse social do projeto demanda uma maior segurança.</w:t>
      </w:r>
    </w:p>
    <w:p w14:paraId="13C31A48" w14:textId="77777777" w:rsidR="0096146E" w:rsidRDefault="0096146E" w:rsidP="0096146E">
      <w:pPr>
        <w:tabs>
          <w:tab w:val="left" w:pos="397"/>
        </w:tabs>
        <w:jc w:val="both"/>
        <w:rPr>
          <w:rFonts w:ascii="Verdana" w:hAnsi="Verdana" w:cs="Verdana"/>
          <w:b/>
          <w:sz w:val="20"/>
          <w:szCs w:val="20"/>
        </w:rPr>
      </w:pPr>
    </w:p>
    <w:p w14:paraId="646062BA" w14:textId="77777777" w:rsidR="0096146E" w:rsidRDefault="0096146E" w:rsidP="0096146E">
      <w:pPr>
        <w:tabs>
          <w:tab w:val="left" w:pos="397"/>
        </w:tabs>
        <w:jc w:val="both"/>
        <w:rPr>
          <w:rFonts w:ascii="Verdana" w:hAnsi="Verdana" w:cs="Verdana"/>
          <w:b/>
          <w:sz w:val="20"/>
          <w:szCs w:val="20"/>
        </w:rPr>
      </w:pPr>
    </w:p>
    <w:p w14:paraId="00C712C6" w14:textId="0AE54D4A" w:rsidR="0096146E" w:rsidRPr="0096146E" w:rsidRDefault="0096146E" w:rsidP="0096146E">
      <w:pPr>
        <w:tabs>
          <w:tab w:val="left" w:pos="397"/>
        </w:tabs>
        <w:jc w:val="both"/>
        <w:rPr>
          <w:rFonts w:ascii="Verdana" w:hAnsi="Verdana" w:cs="Verdana"/>
          <w:b/>
          <w:sz w:val="20"/>
          <w:szCs w:val="20"/>
        </w:rPr>
      </w:pPr>
      <w:r>
        <w:rPr>
          <w:rFonts w:ascii="Verdana" w:hAnsi="Verdana" w:cs="Verdana"/>
          <w:b/>
          <w:sz w:val="20"/>
          <w:szCs w:val="20"/>
        </w:rPr>
        <w:lastRenderedPageBreak/>
        <w:t>a</w:t>
      </w:r>
      <w:r w:rsidRPr="0096146E">
        <w:rPr>
          <w:rFonts w:ascii="Verdana" w:hAnsi="Verdana" w:cs="Verdana"/>
          <w:b/>
          <w:sz w:val="20"/>
          <w:szCs w:val="20"/>
        </w:rPr>
        <w:t>) PARA MICROEMPRESAS</w:t>
      </w:r>
      <w:r w:rsidRPr="0096146E">
        <w:rPr>
          <w:rFonts w:ascii="Verdana" w:hAnsi="Verdana" w:cs="Verdana"/>
          <w:sz w:val="20"/>
          <w:szCs w:val="20"/>
        </w:rPr>
        <w:t>:</w:t>
      </w:r>
    </w:p>
    <w:p w14:paraId="7027F8B0" w14:textId="4544561A" w:rsidR="0096146E" w:rsidRPr="0096146E" w:rsidRDefault="0096146E" w:rsidP="0096146E">
      <w:pPr>
        <w:tabs>
          <w:tab w:val="left" w:pos="397"/>
        </w:tabs>
        <w:jc w:val="both"/>
        <w:rPr>
          <w:rFonts w:ascii="Verdana" w:hAnsi="Verdana" w:cs="Verdana"/>
          <w:b/>
          <w:sz w:val="20"/>
          <w:szCs w:val="20"/>
        </w:rPr>
      </w:pPr>
      <w:r>
        <w:rPr>
          <w:rFonts w:ascii="Verdana" w:hAnsi="Verdana" w:cs="Verdana"/>
          <w:b/>
          <w:sz w:val="20"/>
          <w:szCs w:val="20"/>
        </w:rPr>
        <w:t>a</w:t>
      </w:r>
      <w:r w:rsidRPr="0096146E">
        <w:rPr>
          <w:rFonts w:ascii="Verdana" w:hAnsi="Verdana" w:cs="Verdana"/>
          <w:b/>
          <w:sz w:val="20"/>
          <w:szCs w:val="20"/>
        </w:rPr>
        <w:t>.1)</w:t>
      </w:r>
      <w:r w:rsidRPr="0096146E">
        <w:rPr>
          <w:rFonts w:ascii="Verdana" w:hAnsi="Verdana" w:cs="Verdana"/>
          <w:sz w:val="20"/>
          <w:szCs w:val="20"/>
        </w:rPr>
        <w:t xml:space="preserve">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Conselho Federal de Contabilidade através da Resolução nº. 1.418/2012, que aprovou a Instrução Técnica Geral 1000 = ITG 1000, Modelo Contábil para as </w:t>
      </w:r>
      <w:r w:rsidRPr="0096146E">
        <w:rPr>
          <w:rFonts w:ascii="Verdana" w:hAnsi="Verdana" w:cs="Verdana"/>
          <w:b/>
          <w:sz w:val="20"/>
          <w:szCs w:val="20"/>
        </w:rPr>
        <w:t>Micro Empresas e para as Empresas de Pequeno Porte, no caso da licitante enquadrar-se como ME ou EPP</w:t>
      </w:r>
      <w:r w:rsidRPr="0096146E">
        <w:rPr>
          <w:rFonts w:ascii="Verdana" w:hAnsi="Verdana" w:cs="Verdana"/>
          <w:sz w:val="20"/>
          <w:szCs w:val="20"/>
        </w:rPr>
        <w:t>:</w:t>
      </w:r>
    </w:p>
    <w:p w14:paraId="487C7212" w14:textId="77777777" w:rsidR="0096146E" w:rsidRPr="0096146E" w:rsidRDefault="0096146E" w:rsidP="0096146E">
      <w:pPr>
        <w:tabs>
          <w:tab w:val="left" w:pos="397"/>
        </w:tabs>
        <w:jc w:val="both"/>
        <w:rPr>
          <w:rFonts w:ascii="Verdana" w:hAnsi="Verdana" w:cs="Verdana"/>
          <w:b/>
          <w:sz w:val="20"/>
          <w:szCs w:val="20"/>
        </w:rPr>
      </w:pPr>
      <w:r w:rsidRPr="0096146E">
        <w:rPr>
          <w:rFonts w:ascii="Verdana" w:hAnsi="Verdana" w:cs="Verdana"/>
          <w:b/>
          <w:sz w:val="20"/>
          <w:szCs w:val="20"/>
        </w:rPr>
        <w:t>a.2)</w:t>
      </w:r>
      <w:r w:rsidRPr="0096146E">
        <w:rPr>
          <w:rFonts w:ascii="Verdana" w:hAnsi="Verdana" w:cs="Verdana"/>
          <w:sz w:val="20"/>
          <w:szCs w:val="20"/>
        </w:rPr>
        <w:t xml:space="preserve">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14:paraId="693104C3" w14:textId="77777777" w:rsidR="0096146E" w:rsidRPr="0096146E" w:rsidRDefault="0096146E" w:rsidP="0096146E">
      <w:pPr>
        <w:tabs>
          <w:tab w:val="left" w:pos="397"/>
        </w:tabs>
        <w:jc w:val="both"/>
        <w:rPr>
          <w:rFonts w:ascii="Verdana" w:hAnsi="Verdana" w:cs="Verdana"/>
          <w:b/>
          <w:sz w:val="20"/>
          <w:szCs w:val="20"/>
        </w:rPr>
      </w:pPr>
      <w:r w:rsidRPr="0096146E">
        <w:rPr>
          <w:rFonts w:ascii="Verdana" w:hAnsi="Verdana" w:cs="Verdana"/>
          <w:b/>
          <w:sz w:val="20"/>
          <w:szCs w:val="20"/>
        </w:rPr>
        <w:t>a.3)</w:t>
      </w:r>
      <w:r w:rsidRPr="0096146E">
        <w:rPr>
          <w:rFonts w:ascii="Verdana" w:hAnsi="Verdana" w:cs="Verdana"/>
          <w:sz w:val="20"/>
          <w:szCs w:val="20"/>
        </w:rPr>
        <w:t xml:space="preserve"> Quando a empresa apresentar o SPED – 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1890A015" w14:textId="77777777" w:rsidR="0096146E" w:rsidRPr="0096146E" w:rsidRDefault="0096146E" w:rsidP="0096146E">
      <w:pPr>
        <w:tabs>
          <w:tab w:val="left" w:pos="397"/>
        </w:tabs>
        <w:jc w:val="both"/>
        <w:rPr>
          <w:rFonts w:ascii="Verdana" w:hAnsi="Verdana" w:cs="Verdana"/>
          <w:b/>
          <w:bCs/>
          <w:sz w:val="20"/>
          <w:szCs w:val="20"/>
        </w:rPr>
      </w:pPr>
      <w:r w:rsidRPr="0096146E">
        <w:rPr>
          <w:rFonts w:ascii="Verdana" w:hAnsi="Verdana" w:cs="Verdana"/>
          <w:b/>
          <w:sz w:val="20"/>
          <w:szCs w:val="20"/>
        </w:rPr>
        <w:t>a.4) PARA EMPRESA DE MÉDIO E GRANDE PORTE</w:t>
      </w:r>
    </w:p>
    <w:p w14:paraId="7F5A070A" w14:textId="77777777" w:rsidR="0096146E" w:rsidRPr="0096146E" w:rsidRDefault="0096146E" w:rsidP="0096146E">
      <w:pPr>
        <w:tabs>
          <w:tab w:val="left" w:pos="397"/>
        </w:tabs>
        <w:jc w:val="both"/>
        <w:rPr>
          <w:rFonts w:ascii="Verdana" w:hAnsi="Verdana" w:cs="Verdana"/>
          <w:b/>
          <w:sz w:val="20"/>
          <w:szCs w:val="20"/>
        </w:rPr>
      </w:pPr>
      <w:r w:rsidRPr="0096146E">
        <w:rPr>
          <w:rFonts w:ascii="Verdana" w:hAnsi="Verdana" w:cs="Verdana"/>
          <w:b/>
          <w:bCs/>
          <w:sz w:val="20"/>
          <w:szCs w:val="20"/>
        </w:rPr>
        <w:t>a.5)</w:t>
      </w:r>
      <w:r w:rsidRPr="0096146E">
        <w:rPr>
          <w:rFonts w:ascii="Verdana" w:hAnsi="Verdana" w:cs="Verdana"/>
          <w:sz w:val="20"/>
          <w:szCs w:val="20"/>
        </w:rPr>
        <w:t xml:space="preserve">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w:t>
      </w:r>
      <w:r w:rsidRPr="0096146E">
        <w:rPr>
          <w:rFonts w:ascii="Verdana" w:hAnsi="Verdana" w:cs="Verdana"/>
          <w:b/>
          <w:sz w:val="20"/>
          <w:szCs w:val="20"/>
        </w:rPr>
        <w:t>Médias Empresas, no caso da licitante enquadrar-se como Média empresa</w:t>
      </w:r>
      <w:r w:rsidRPr="0096146E">
        <w:rPr>
          <w:rFonts w:ascii="Verdana" w:hAnsi="Verdana" w:cs="Verdana"/>
          <w:sz w:val="20"/>
          <w:szCs w:val="20"/>
        </w:rPr>
        <w:t>:</w:t>
      </w:r>
    </w:p>
    <w:p w14:paraId="3BCCFA6D" w14:textId="77777777" w:rsidR="0096146E" w:rsidRPr="0096146E" w:rsidRDefault="0096146E" w:rsidP="0096146E">
      <w:pPr>
        <w:tabs>
          <w:tab w:val="left" w:pos="397"/>
        </w:tabs>
        <w:jc w:val="both"/>
        <w:rPr>
          <w:rFonts w:ascii="Verdana" w:hAnsi="Verdana" w:cs="Verdana"/>
          <w:b/>
          <w:sz w:val="20"/>
          <w:szCs w:val="20"/>
        </w:rPr>
      </w:pPr>
      <w:r w:rsidRPr="0096146E">
        <w:rPr>
          <w:rFonts w:ascii="Verdana" w:hAnsi="Verdana" w:cs="Verdana"/>
          <w:b/>
          <w:sz w:val="20"/>
          <w:szCs w:val="20"/>
        </w:rPr>
        <w:t>a.6)</w:t>
      </w:r>
      <w:r w:rsidRPr="0096146E">
        <w:rPr>
          <w:rFonts w:ascii="Verdana" w:hAnsi="Verdana" w:cs="Verdana"/>
          <w:sz w:val="20"/>
          <w:szCs w:val="20"/>
        </w:rPr>
        <w:t xml:space="preserve">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14:paraId="41B001BD" w14:textId="77777777" w:rsidR="0096146E" w:rsidRPr="0096146E" w:rsidRDefault="0096146E" w:rsidP="0096146E">
      <w:pPr>
        <w:tabs>
          <w:tab w:val="left" w:pos="397"/>
        </w:tabs>
        <w:jc w:val="both"/>
        <w:rPr>
          <w:rFonts w:ascii="Verdana" w:hAnsi="Verdana" w:cs="Verdana"/>
          <w:b/>
          <w:sz w:val="20"/>
          <w:szCs w:val="20"/>
        </w:rPr>
      </w:pPr>
      <w:r w:rsidRPr="0096146E">
        <w:rPr>
          <w:rFonts w:ascii="Verdana" w:hAnsi="Verdana" w:cs="Verdana"/>
          <w:b/>
          <w:sz w:val="20"/>
          <w:szCs w:val="20"/>
        </w:rPr>
        <w:t>a.7)</w:t>
      </w:r>
      <w:r w:rsidRPr="0096146E">
        <w:rPr>
          <w:rFonts w:ascii="Verdana" w:hAnsi="Verdana" w:cs="Verdana"/>
          <w:sz w:val="20"/>
          <w:szCs w:val="20"/>
        </w:rPr>
        <w:t xml:space="preserve"> Quando a empresa apresentar o SPED-Contábil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183F76D8" w14:textId="77777777" w:rsidR="0096146E" w:rsidRPr="0096146E" w:rsidRDefault="0096146E" w:rsidP="0096146E">
      <w:pPr>
        <w:tabs>
          <w:tab w:val="left" w:pos="397"/>
        </w:tabs>
        <w:jc w:val="both"/>
        <w:rPr>
          <w:rFonts w:ascii="Verdana" w:hAnsi="Verdana" w:cs="Verdana"/>
          <w:b/>
          <w:bCs/>
          <w:sz w:val="20"/>
          <w:szCs w:val="20"/>
        </w:rPr>
      </w:pPr>
      <w:r w:rsidRPr="0096146E">
        <w:rPr>
          <w:rFonts w:ascii="Verdana" w:hAnsi="Verdana" w:cs="Verdana"/>
          <w:b/>
          <w:sz w:val="20"/>
          <w:szCs w:val="20"/>
        </w:rPr>
        <w:t>a.8) S/A – Sociedades Anônimas</w:t>
      </w:r>
    </w:p>
    <w:p w14:paraId="55BF055F" w14:textId="77777777" w:rsidR="0096146E" w:rsidRPr="0096146E" w:rsidRDefault="0096146E" w:rsidP="0096146E">
      <w:pPr>
        <w:tabs>
          <w:tab w:val="left" w:pos="397"/>
        </w:tabs>
        <w:jc w:val="both"/>
        <w:rPr>
          <w:rFonts w:ascii="Verdana" w:hAnsi="Verdana" w:cs="Verdana"/>
          <w:b/>
          <w:sz w:val="20"/>
          <w:szCs w:val="20"/>
        </w:rPr>
      </w:pPr>
      <w:r w:rsidRPr="0096146E">
        <w:rPr>
          <w:rFonts w:ascii="Verdana" w:hAnsi="Verdana" w:cs="Verdana"/>
          <w:b/>
          <w:bCs/>
          <w:sz w:val="20"/>
          <w:szCs w:val="20"/>
        </w:rPr>
        <w:t>a.9)</w:t>
      </w:r>
      <w:r w:rsidRPr="0096146E">
        <w:rPr>
          <w:rFonts w:ascii="Verdana" w:hAnsi="Verdana" w:cs="Verdana"/>
          <w:sz w:val="20"/>
          <w:szCs w:val="20"/>
        </w:rPr>
        <w:t xml:space="preserve"> No caso de </w:t>
      </w:r>
      <w:r w:rsidRPr="0096146E">
        <w:rPr>
          <w:rFonts w:ascii="Verdana" w:hAnsi="Verdana" w:cs="Verdana"/>
          <w:b/>
          <w:sz w:val="20"/>
          <w:szCs w:val="20"/>
        </w:rPr>
        <w:t>S/A – Sociedades Anônimas</w:t>
      </w:r>
      <w:r w:rsidRPr="0096146E">
        <w:rPr>
          <w:rFonts w:ascii="Verdana" w:hAnsi="Verdana" w:cs="Verdana"/>
          <w:sz w:val="20"/>
          <w:szCs w:val="20"/>
        </w:rPr>
        <w:t>,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14:paraId="1C3E039A" w14:textId="77777777" w:rsidR="0096146E" w:rsidRPr="0096146E" w:rsidRDefault="0096146E" w:rsidP="0096146E">
      <w:pPr>
        <w:tabs>
          <w:tab w:val="left" w:pos="397"/>
        </w:tabs>
        <w:jc w:val="both"/>
        <w:rPr>
          <w:rFonts w:ascii="Verdana" w:hAnsi="Verdana" w:cs="Verdana"/>
          <w:b/>
          <w:sz w:val="20"/>
          <w:szCs w:val="20"/>
        </w:rPr>
      </w:pPr>
      <w:r w:rsidRPr="0096146E">
        <w:rPr>
          <w:rFonts w:ascii="Verdana" w:hAnsi="Verdana" w:cs="Verdana"/>
          <w:b/>
          <w:sz w:val="20"/>
          <w:szCs w:val="20"/>
        </w:rPr>
        <w:t>a.10)</w:t>
      </w:r>
      <w:r w:rsidRPr="0096146E">
        <w:rPr>
          <w:rFonts w:ascii="Verdana" w:hAnsi="Verdana" w:cs="Verdana"/>
          <w:sz w:val="20"/>
          <w:szCs w:val="20"/>
        </w:rPr>
        <w:t xml:space="preserve"> As </w:t>
      </w:r>
      <w:r w:rsidRPr="0096146E">
        <w:rPr>
          <w:rFonts w:ascii="Verdana" w:hAnsi="Verdana" w:cs="Verdana"/>
          <w:b/>
          <w:sz w:val="20"/>
          <w:szCs w:val="20"/>
        </w:rPr>
        <w:t>empresas constituídas no exercício em curso</w:t>
      </w:r>
      <w:r w:rsidRPr="0096146E">
        <w:rPr>
          <w:rFonts w:ascii="Verdana" w:hAnsi="Verdana" w:cs="Verdana"/>
          <w:sz w:val="20"/>
          <w:szCs w:val="20"/>
        </w:rPr>
        <w:t xml:space="preserve"> deverão apresentar a cópia do balanço de abertura ou cópia do livro diário contendo o balanço de abertura, inclusive os termos de abertura e encerramento.</w:t>
      </w:r>
    </w:p>
    <w:p w14:paraId="121CE89D" w14:textId="77777777" w:rsidR="0096146E" w:rsidRPr="0096146E" w:rsidRDefault="0096146E" w:rsidP="0096146E">
      <w:pPr>
        <w:tabs>
          <w:tab w:val="left" w:pos="397"/>
        </w:tabs>
        <w:jc w:val="both"/>
        <w:rPr>
          <w:rFonts w:ascii="Verdana" w:hAnsi="Verdana" w:cs="Verdana"/>
          <w:b/>
          <w:sz w:val="20"/>
          <w:szCs w:val="20"/>
        </w:rPr>
      </w:pPr>
      <w:r w:rsidRPr="0096146E">
        <w:rPr>
          <w:rFonts w:ascii="Verdana" w:hAnsi="Verdana" w:cs="Verdana"/>
          <w:b/>
          <w:sz w:val="20"/>
          <w:szCs w:val="20"/>
        </w:rPr>
        <w:t>a.11) Apresentação de Relatório Contábil</w:t>
      </w:r>
      <w:r w:rsidRPr="0096146E">
        <w:rPr>
          <w:rFonts w:ascii="Verdana" w:hAnsi="Verdana" w:cs="Verdana"/>
          <w:sz w:val="20"/>
          <w:szCs w:val="20"/>
        </w:rPr>
        <w:t xml:space="preserve">,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w:t>
      </w:r>
      <w:r w:rsidRPr="0096146E">
        <w:rPr>
          <w:rFonts w:ascii="Verdana" w:hAnsi="Verdana" w:cs="Verdana"/>
          <w:b/>
          <w:sz w:val="20"/>
          <w:szCs w:val="20"/>
        </w:rPr>
        <w:t>devidamente assinado pelo Contabilista Responsável pela Contabilidade da licitante</w:t>
      </w:r>
      <w:r w:rsidRPr="0096146E">
        <w:rPr>
          <w:rFonts w:ascii="Verdana" w:hAnsi="Verdana" w:cs="Verdana"/>
          <w:sz w:val="20"/>
          <w:szCs w:val="20"/>
        </w:rPr>
        <w:t xml:space="preserve"> e devidamente registrado no CRC – Conselho Regional de Contabilidade.</w:t>
      </w:r>
    </w:p>
    <w:p w14:paraId="7A149551" w14:textId="77777777" w:rsidR="0096146E" w:rsidRPr="0096146E" w:rsidRDefault="0096146E" w:rsidP="0096146E">
      <w:pPr>
        <w:tabs>
          <w:tab w:val="left" w:pos="397"/>
        </w:tabs>
        <w:jc w:val="both"/>
        <w:rPr>
          <w:rFonts w:ascii="Verdana" w:hAnsi="Verdana" w:cs="Verdana"/>
          <w:sz w:val="20"/>
          <w:szCs w:val="20"/>
        </w:rPr>
      </w:pPr>
      <w:r w:rsidRPr="0096146E">
        <w:rPr>
          <w:rFonts w:ascii="Verdana" w:hAnsi="Verdana" w:cs="Verdana"/>
          <w:b/>
          <w:sz w:val="20"/>
          <w:szCs w:val="20"/>
        </w:rPr>
        <w:t>a.12) Os Índices financeiros que deverão ser comprovados são:</w:t>
      </w:r>
    </w:p>
    <w:p w14:paraId="02B12CCE" w14:textId="77777777" w:rsidR="0096146E" w:rsidRPr="0096146E" w:rsidRDefault="0096146E" w:rsidP="0096146E">
      <w:pPr>
        <w:pStyle w:val="PargrafodaLista"/>
        <w:tabs>
          <w:tab w:val="left" w:pos="1985"/>
          <w:tab w:val="left" w:pos="2268"/>
        </w:tabs>
        <w:ind w:left="360"/>
        <w:jc w:val="both"/>
        <w:rPr>
          <w:rFonts w:ascii="Verdana" w:hAnsi="Verdana" w:cs="Verdana"/>
          <w:sz w:val="20"/>
          <w:szCs w:val="20"/>
        </w:rPr>
      </w:pPr>
      <w:r w:rsidRPr="0096146E">
        <w:rPr>
          <w:rFonts w:ascii="Verdana" w:hAnsi="Verdana" w:cs="Verdana"/>
          <w:sz w:val="20"/>
          <w:szCs w:val="20"/>
        </w:rPr>
        <w:tab/>
        <w:t>Índice de Liquidez Geral - ILG igual ou superior a 1,00 (um)</w:t>
      </w:r>
    </w:p>
    <w:p w14:paraId="62108F5C" w14:textId="77777777" w:rsidR="0096146E" w:rsidRPr="0096146E" w:rsidRDefault="0096146E" w:rsidP="0096146E">
      <w:pPr>
        <w:pStyle w:val="PargrafodaLista"/>
        <w:ind w:left="360"/>
        <w:jc w:val="both"/>
        <w:rPr>
          <w:rFonts w:ascii="Verdana" w:hAnsi="Verdana" w:cs="Verdana"/>
          <w:sz w:val="20"/>
          <w:szCs w:val="20"/>
        </w:rPr>
      </w:pPr>
      <w:r w:rsidRPr="0096146E">
        <w:rPr>
          <w:rFonts w:ascii="Verdana" w:hAnsi="Verdana" w:cs="Verdana"/>
          <w:sz w:val="20"/>
          <w:szCs w:val="20"/>
        </w:rPr>
        <w:tab/>
        <w:t>ILG</w:t>
      </w:r>
      <w:r w:rsidRPr="0096146E">
        <w:rPr>
          <w:rFonts w:ascii="Verdana" w:hAnsi="Verdana" w:cs="Verdana"/>
          <w:sz w:val="20"/>
          <w:szCs w:val="20"/>
        </w:rPr>
        <w:tab/>
        <w:t xml:space="preserve">= </w:t>
      </w:r>
      <w:r w:rsidRPr="0096146E">
        <w:rPr>
          <w:rFonts w:ascii="Verdana" w:hAnsi="Verdana" w:cs="Verdana"/>
          <w:sz w:val="20"/>
          <w:szCs w:val="20"/>
        </w:rPr>
        <w:tab/>
      </w:r>
      <w:r w:rsidRPr="0096146E">
        <w:rPr>
          <w:rFonts w:ascii="Verdana" w:hAnsi="Verdana" w:cs="Verdana"/>
          <w:sz w:val="20"/>
          <w:szCs w:val="20"/>
          <w:u w:val="single"/>
        </w:rPr>
        <w:t>Ativo Circulante + Realizável a Longo Prazo</w:t>
      </w:r>
    </w:p>
    <w:p w14:paraId="3058A2ED" w14:textId="77777777" w:rsidR="0096146E" w:rsidRPr="0096146E" w:rsidRDefault="0096146E" w:rsidP="0096146E">
      <w:pPr>
        <w:pStyle w:val="PargrafodaLista"/>
        <w:ind w:left="360"/>
        <w:jc w:val="both"/>
        <w:rPr>
          <w:rFonts w:ascii="Verdana" w:hAnsi="Verdana" w:cs="Verdana"/>
          <w:sz w:val="20"/>
          <w:szCs w:val="20"/>
        </w:rPr>
      </w:pPr>
      <w:r w:rsidRPr="0096146E">
        <w:rPr>
          <w:rFonts w:ascii="Verdana" w:hAnsi="Verdana" w:cs="Verdana"/>
          <w:sz w:val="20"/>
          <w:szCs w:val="20"/>
        </w:rPr>
        <w:lastRenderedPageBreak/>
        <w:tab/>
      </w:r>
      <w:r w:rsidRPr="0096146E">
        <w:rPr>
          <w:rFonts w:ascii="Verdana" w:hAnsi="Verdana" w:cs="Verdana"/>
          <w:sz w:val="20"/>
          <w:szCs w:val="20"/>
        </w:rPr>
        <w:tab/>
        <w:t xml:space="preserve">          </w:t>
      </w:r>
      <w:r w:rsidRPr="0096146E">
        <w:rPr>
          <w:rFonts w:ascii="Verdana" w:hAnsi="Verdana" w:cs="Verdana"/>
          <w:sz w:val="20"/>
          <w:szCs w:val="20"/>
        </w:rPr>
        <w:tab/>
      </w:r>
      <w:r w:rsidRPr="0096146E">
        <w:rPr>
          <w:rFonts w:ascii="Verdana" w:hAnsi="Verdana" w:cs="Verdana"/>
          <w:sz w:val="20"/>
          <w:szCs w:val="20"/>
        </w:rPr>
        <w:tab/>
        <w:t>Passivo Circulante + Exigível a Longo Prazo</w:t>
      </w:r>
    </w:p>
    <w:p w14:paraId="536F3B28" w14:textId="77777777" w:rsidR="0096146E" w:rsidRPr="0096146E" w:rsidRDefault="0096146E" w:rsidP="0096146E">
      <w:pPr>
        <w:pStyle w:val="PargrafodaLista"/>
        <w:ind w:left="360"/>
        <w:jc w:val="both"/>
        <w:rPr>
          <w:rFonts w:ascii="Verdana" w:hAnsi="Verdana" w:cs="Verdana"/>
          <w:sz w:val="20"/>
          <w:szCs w:val="20"/>
        </w:rPr>
      </w:pPr>
    </w:p>
    <w:p w14:paraId="6D3D5E4C" w14:textId="77777777" w:rsidR="0096146E" w:rsidRPr="0096146E" w:rsidRDefault="0096146E" w:rsidP="0096146E">
      <w:pPr>
        <w:pStyle w:val="PargrafodaLista"/>
        <w:tabs>
          <w:tab w:val="left" w:pos="1985"/>
          <w:tab w:val="left" w:pos="2268"/>
        </w:tabs>
        <w:ind w:left="360"/>
        <w:jc w:val="both"/>
        <w:rPr>
          <w:rFonts w:ascii="Verdana" w:hAnsi="Verdana" w:cs="Verdana"/>
          <w:sz w:val="20"/>
          <w:szCs w:val="20"/>
        </w:rPr>
      </w:pPr>
      <w:r w:rsidRPr="0096146E">
        <w:rPr>
          <w:rFonts w:ascii="Verdana" w:hAnsi="Verdana" w:cs="Verdana"/>
          <w:sz w:val="20"/>
          <w:szCs w:val="20"/>
        </w:rPr>
        <w:tab/>
        <w:t>Índice de Liquidez Corrente – ILC igual ou superior a 1,00 (um)</w:t>
      </w:r>
    </w:p>
    <w:p w14:paraId="6657719C" w14:textId="77777777" w:rsidR="0096146E" w:rsidRPr="0096146E" w:rsidRDefault="0096146E" w:rsidP="0096146E">
      <w:pPr>
        <w:pStyle w:val="PargrafodaLista"/>
        <w:ind w:left="360"/>
        <w:jc w:val="both"/>
        <w:rPr>
          <w:rFonts w:ascii="Verdana" w:hAnsi="Verdana" w:cs="Verdana"/>
          <w:sz w:val="20"/>
          <w:szCs w:val="20"/>
        </w:rPr>
      </w:pPr>
      <w:r w:rsidRPr="0096146E">
        <w:rPr>
          <w:rFonts w:ascii="Verdana" w:hAnsi="Verdana" w:cs="Verdana"/>
          <w:sz w:val="20"/>
          <w:szCs w:val="20"/>
        </w:rPr>
        <w:tab/>
        <w:t>ILC</w:t>
      </w:r>
      <w:r w:rsidRPr="0096146E">
        <w:rPr>
          <w:rFonts w:ascii="Verdana" w:hAnsi="Verdana" w:cs="Verdana"/>
          <w:sz w:val="20"/>
          <w:szCs w:val="20"/>
        </w:rPr>
        <w:tab/>
        <w:t xml:space="preserve">=     </w:t>
      </w:r>
      <w:r w:rsidRPr="0096146E">
        <w:rPr>
          <w:rFonts w:ascii="Verdana" w:hAnsi="Verdana" w:cs="Verdana"/>
          <w:sz w:val="20"/>
          <w:szCs w:val="20"/>
        </w:rPr>
        <w:tab/>
      </w:r>
      <w:r w:rsidRPr="0096146E">
        <w:rPr>
          <w:rFonts w:ascii="Verdana" w:hAnsi="Verdana" w:cs="Verdana"/>
          <w:sz w:val="20"/>
          <w:szCs w:val="20"/>
          <w:u w:val="single"/>
        </w:rPr>
        <w:t>Ativo Circulante</w:t>
      </w:r>
    </w:p>
    <w:p w14:paraId="43AE4C02" w14:textId="77777777" w:rsidR="0096146E" w:rsidRPr="0096146E" w:rsidRDefault="0096146E" w:rsidP="0096146E">
      <w:pPr>
        <w:pStyle w:val="PargrafodaLista"/>
        <w:tabs>
          <w:tab w:val="left" w:pos="2694"/>
        </w:tabs>
        <w:ind w:left="360"/>
        <w:jc w:val="both"/>
        <w:rPr>
          <w:rFonts w:ascii="Verdana" w:hAnsi="Verdana" w:cs="Verdana"/>
          <w:sz w:val="20"/>
          <w:szCs w:val="20"/>
        </w:rPr>
      </w:pPr>
      <w:r w:rsidRPr="0096146E">
        <w:rPr>
          <w:rFonts w:ascii="Verdana" w:hAnsi="Verdana" w:cs="Verdana"/>
          <w:sz w:val="20"/>
          <w:szCs w:val="20"/>
        </w:rPr>
        <w:tab/>
      </w:r>
      <w:r w:rsidRPr="0096146E">
        <w:rPr>
          <w:rFonts w:ascii="Verdana" w:hAnsi="Verdana" w:cs="Verdana"/>
          <w:sz w:val="20"/>
          <w:szCs w:val="20"/>
        </w:rPr>
        <w:tab/>
        <w:t>Passivo Circulante</w:t>
      </w:r>
    </w:p>
    <w:p w14:paraId="10A6B681" w14:textId="77777777" w:rsidR="0096146E" w:rsidRPr="0096146E" w:rsidRDefault="0096146E" w:rsidP="0096146E">
      <w:pPr>
        <w:pStyle w:val="PargrafodaLista"/>
        <w:ind w:left="360"/>
        <w:jc w:val="both"/>
        <w:rPr>
          <w:rFonts w:ascii="Verdana" w:hAnsi="Verdana" w:cs="Verdana"/>
          <w:sz w:val="20"/>
          <w:szCs w:val="20"/>
        </w:rPr>
      </w:pPr>
    </w:p>
    <w:p w14:paraId="66B43B2B" w14:textId="77777777" w:rsidR="0096146E" w:rsidRPr="0096146E" w:rsidRDefault="0096146E" w:rsidP="0096146E">
      <w:pPr>
        <w:pStyle w:val="PargrafodaLista"/>
        <w:tabs>
          <w:tab w:val="left" w:pos="1985"/>
          <w:tab w:val="left" w:pos="2268"/>
        </w:tabs>
        <w:ind w:left="360"/>
        <w:jc w:val="both"/>
        <w:rPr>
          <w:rFonts w:ascii="Verdana" w:hAnsi="Verdana" w:cs="Verdana"/>
          <w:sz w:val="20"/>
          <w:szCs w:val="20"/>
        </w:rPr>
      </w:pPr>
      <w:r w:rsidRPr="0096146E">
        <w:rPr>
          <w:rFonts w:ascii="Verdana" w:hAnsi="Verdana" w:cs="Verdana"/>
          <w:sz w:val="20"/>
          <w:szCs w:val="20"/>
        </w:rPr>
        <w:tab/>
        <w:t>Índice de Endividamento Geral – IEG igual ou inferior a 1,00 (um)</w:t>
      </w:r>
    </w:p>
    <w:p w14:paraId="2B4EC554" w14:textId="77777777" w:rsidR="0096146E" w:rsidRPr="0096146E" w:rsidRDefault="0096146E" w:rsidP="0096146E">
      <w:pPr>
        <w:pStyle w:val="PargrafodaLista"/>
        <w:ind w:left="360"/>
        <w:jc w:val="both"/>
        <w:rPr>
          <w:rFonts w:ascii="Verdana" w:hAnsi="Verdana" w:cs="Verdana"/>
          <w:sz w:val="20"/>
          <w:szCs w:val="20"/>
        </w:rPr>
      </w:pPr>
      <w:r w:rsidRPr="0096146E">
        <w:rPr>
          <w:rFonts w:ascii="Verdana" w:hAnsi="Verdana" w:cs="Verdana"/>
          <w:sz w:val="20"/>
          <w:szCs w:val="20"/>
        </w:rPr>
        <w:t>IEG</w:t>
      </w:r>
      <w:r w:rsidRPr="0096146E">
        <w:rPr>
          <w:rFonts w:ascii="Verdana" w:hAnsi="Verdana" w:cs="Verdana"/>
          <w:sz w:val="20"/>
          <w:szCs w:val="20"/>
        </w:rPr>
        <w:tab/>
        <w:t xml:space="preserve">= </w:t>
      </w:r>
      <w:r w:rsidRPr="0096146E">
        <w:rPr>
          <w:rFonts w:ascii="Verdana" w:hAnsi="Verdana" w:cs="Verdana"/>
          <w:sz w:val="20"/>
          <w:szCs w:val="20"/>
          <w:u w:val="single"/>
        </w:rPr>
        <w:t>Passivo Circulante + Exigível à Longo Prazo</w:t>
      </w:r>
    </w:p>
    <w:p w14:paraId="07F4DFCA" w14:textId="77777777" w:rsidR="0096146E" w:rsidRPr="0096146E" w:rsidRDefault="0096146E" w:rsidP="0096146E">
      <w:pPr>
        <w:pStyle w:val="PargrafodaLista"/>
        <w:tabs>
          <w:tab w:val="left" w:pos="0"/>
          <w:tab w:val="left" w:pos="426"/>
        </w:tabs>
        <w:ind w:left="360"/>
        <w:jc w:val="both"/>
        <w:rPr>
          <w:rFonts w:ascii="Verdana" w:hAnsi="Verdana" w:cs="Verdana"/>
          <w:b/>
          <w:sz w:val="20"/>
          <w:szCs w:val="20"/>
        </w:rPr>
      </w:pPr>
      <w:r w:rsidRPr="0096146E">
        <w:rPr>
          <w:rFonts w:ascii="Verdana" w:hAnsi="Verdana" w:cs="Verdana"/>
          <w:sz w:val="20"/>
          <w:szCs w:val="20"/>
        </w:rPr>
        <w:tab/>
        <w:t xml:space="preserve">                                  Ativo Total</w:t>
      </w:r>
    </w:p>
    <w:p w14:paraId="583A0BAB" w14:textId="77777777" w:rsidR="0096146E" w:rsidRDefault="0096146E" w:rsidP="0096146E">
      <w:pPr>
        <w:pStyle w:val="Standard"/>
        <w:jc w:val="both"/>
      </w:pPr>
      <w:r>
        <w:rPr>
          <w:rFonts w:ascii="Verdana" w:hAnsi="Verdana" w:cs="Verdana"/>
          <w:b/>
          <w:sz w:val="20"/>
          <w:szCs w:val="20"/>
        </w:rPr>
        <w:t>a.13)</w:t>
      </w:r>
      <w:r>
        <w:rPr>
          <w:rFonts w:ascii="Verdana" w:hAnsi="Verdana" w:cs="Verdana"/>
          <w:sz w:val="20"/>
          <w:szCs w:val="20"/>
        </w:rPr>
        <w:t xml:space="preserve"> Os licitantes que apresentarem resultado menor do que 1,00 (um), em qualquer dos índices referidos acima, quando de suas habilitações, deverão comprovar </w:t>
      </w:r>
      <w:r>
        <w:rPr>
          <w:rFonts w:ascii="Verdana" w:hAnsi="Verdana" w:cs="Verdana"/>
          <w:sz w:val="20"/>
          <w:szCs w:val="20"/>
          <w:u w:val="single"/>
        </w:rPr>
        <w:t>patrimônio líquido mínimo, na forma dos dizeres da lei 14.133/21;</w:t>
      </w:r>
    </w:p>
    <w:p w14:paraId="45DE7D4E" w14:textId="77777777" w:rsidR="0096146E" w:rsidRDefault="0096146E" w:rsidP="0096146E">
      <w:pPr>
        <w:pStyle w:val="Standard"/>
        <w:jc w:val="both"/>
        <w:rPr>
          <w:rFonts w:ascii="Verdana" w:hAnsi="Verdana" w:cs="Verdana"/>
          <w:b/>
          <w:sz w:val="20"/>
          <w:szCs w:val="20"/>
        </w:rPr>
      </w:pPr>
      <w:r>
        <w:rPr>
          <w:rFonts w:ascii="Verdana" w:hAnsi="Verdana" w:cs="Verdana"/>
          <w:b/>
          <w:sz w:val="20"/>
          <w:szCs w:val="20"/>
        </w:rPr>
        <w:t>a.14)</w:t>
      </w:r>
      <w:r>
        <w:rPr>
          <w:rFonts w:ascii="Verdana" w:hAnsi="Verdana" w:cs="Verdana"/>
          <w:sz w:val="20"/>
          <w:szCs w:val="20"/>
        </w:rPr>
        <w:t xml:space="preserve"> A comprovação de patrimônio líquido será equivalente a 10% (dez por cento) do valor estimado para contratação, considerado o valor estimado para o período de 12 (doze) meses, conforme determina a Lei nº 14.133/2021, admitida a atualização para a data de apresentação da proposta, por meio de índices oficiais;</w:t>
      </w:r>
    </w:p>
    <w:p w14:paraId="0379FF8B" w14:textId="77777777" w:rsidR="0096146E" w:rsidRDefault="0096146E" w:rsidP="0096146E">
      <w:pPr>
        <w:pStyle w:val="Standard"/>
        <w:jc w:val="both"/>
        <w:rPr>
          <w:rFonts w:ascii="Verdana" w:hAnsi="Verdana" w:cs="Verdana"/>
          <w:b/>
          <w:iCs/>
          <w:spacing w:val="-2"/>
          <w:sz w:val="20"/>
          <w:szCs w:val="20"/>
          <w:lang w:eastAsia="en-US"/>
        </w:rPr>
      </w:pPr>
      <w:r>
        <w:rPr>
          <w:rFonts w:ascii="Verdana" w:hAnsi="Verdana" w:cs="Verdana"/>
          <w:b/>
          <w:sz w:val="20"/>
          <w:szCs w:val="20"/>
        </w:rPr>
        <w:t>a.15)</w:t>
      </w:r>
      <w:r>
        <w:rPr>
          <w:rFonts w:ascii="Verdana" w:hAnsi="Verdana" w:cs="Verdana"/>
          <w:sz w:val="20"/>
          <w:szCs w:val="20"/>
        </w:rPr>
        <w:t xml:space="preserve">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14:paraId="2FEDC60C" w14:textId="7A4D21AD" w:rsidR="0096146E" w:rsidRPr="0096146E" w:rsidRDefault="0096146E" w:rsidP="0096146E">
      <w:pPr>
        <w:snapToGrid w:val="0"/>
        <w:spacing w:before="57" w:after="57" w:line="276" w:lineRule="auto"/>
        <w:jc w:val="both"/>
        <w:rPr>
          <w:rFonts w:ascii="Verdana" w:hAnsi="Verdana"/>
          <w:sz w:val="20"/>
          <w:szCs w:val="20"/>
        </w:rPr>
      </w:pPr>
      <w:r w:rsidRPr="0096146E">
        <w:rPr>
          <w:rFonts w:ascii="Verdana" w:hAnsi="Verdana" w:cs="Verdana"/>
          <w:b/>
          <w:iCs/>
          <w:spacing w:val="-2"/>
          <w:sz w:val="20"/>
          <w:szCs w:val="20"/>
          <w:lang w:eastAsia="en-US"/>
        </w:rPr>
        <w:t>a.16)</w:t>
      </w:r>
      <w:r w:rsidRPr="0096146E">
        <w:rPr>
          <w:rFonts w:ascii="Verdana" w:hAnsi="Verdana" w:cs="Verdana"/>
          <w:iCs/>
          <w:spacing w:val="-2"/>
          <w:sz w:val="20"/>
          <w:szCs w:val="20"/>
          <w:lang w:eastAsia="en-US"/>
        </w:rPr>
        <w:t xml:space="preserve"> Caso o objeto contratual venha a ser cumprido por filial do licitante, os documentos exigidos neste item também deverão ser apresentados pela filial executora do contrato, sem prejuízo para a exigência de apresentação dos documentos relativos à sua matriz.</w:t>
      </w:r>
    </w:p>
    <w:p w14:paraId="23EDCA94" w14:textId="64D71D25" w:rsidR="00B33948" w:rsidRPr="0096146E" w:rsidRDefault="00000000" w:rsidP="0096146E">
      <w:pPr>
        <w:pStyle w:val="PargrafodaLista"/>
        <w:numPr>
          <w:ilvl w:val="1"/>
          <w:numId w:val="21"/>
        </w:numPr>
        <w:spacing w:before="57" w:after="57" w:line="276" w:lineRule="auto"/>
        <w:jc w:val="both"/>
        <w:rPr>
          <w:rFonts w:ascii="Verdana" w:hAnsi="Verdana"/>
          <w:sz w:val="20"/>
          <w:szCs w:val="20"/>
        </w:rPr>
      </w:pPr>
      <w:r w:rsidRPr="0096146E">
        <w:rPr>
          <w:rFonts w:ascii="Verdana" w:hAnsi="Verdana" w:cs="Arial"/>
          <w:b/>
          <w:color w:val="000000"/>
          <w:sz w:val="20"/>
          <w:szCs w:val="20"/>
        </w:rPr>
        <w:t>Qualificação</w:t>
      </w:r>
      <w:r w:rsidRPr="0096146E">
        <w:rPr>
          <w:rFonts w:ascii="Verdana" w:hAnsi="Verdana" w:cs="Arial"/>
          <w:b/>
          <w:bCs/>
          <w:iCs/>
          <w:color w:val="000000"/>
          <w:sz w:val="20"/>
          <w:szCs w:val="20"/>
        </w:rPr>
        <w:t xml:space="preserve"> Técnica</w:t>
      </w:r>
    </w:p>
    <w:p w14:paraId="27833FFD" w14:textId="09F2D7B4" w:rsidR="0096146E" w:rsidRPr="0096146E" w:rsidRDefault="0096146E" w:rsidP="0096146E">
      <w:pPr>
        <w:suppressAutoHyphens w:val="0"/>
        <w:autoSpaceDE w:val="0"/>
        <w:autoSpaceDN w:val="0"/>
        <w:adjustRightInd w:val="0"/>
        <w:jc w:val="both"/>
        <w:rPr>
          <w:rFonts w:ascii="Verdana" w:hAnsi="Verdana" w:cs="Arial"/>
          <w:sz w:val="20"/>
          <w:szCs w:val="20"/>
        </w:rPr>
      </w:pPr>
      <w:r>
        <w:rPr>
          <w:rFonts w:ascii="Verdana" w:hAnsi="Verdana" w:cs="Verdana"/>
          <w:color w:val="111111"/>
          <w:sz w:val="20"/>
          <w:szCs w:val="20"/>
        </w:rPr>
        <w:t xml:space="preserve">9.12.1 </w:t>
      </w:r>
      <w:r w:rsidRPr="0096146E">
        <w:rPr>
          <w:rFonts w:ascii="Verdana" w:hAnsi="Verdana" w:cs="Verdana"/>
          <w:color w:val="111111"/>
          <w:sz w:val="20"/>
          <w:szCs w:val="20"/>
        </w:rPr>
        <w:t>A licitante deverá a</w:t>
      </w:r>
      <w:r w:rsidRPr="0096146E">
        <w:rPr>
          <w:rFonts w:ascii="Verdana" w:hAnsi="Verdana" w:cs="Arial"/>
          <w:sz w:val="20"/>
          <w:szCs w:val="20"/>
        </w:rPr>
        <w:t xml:space="preserve">presentar Certificado de Registro no CFT- Conselho Federal dos Técnicos Industriais, bem como o TRT - Termo de Responsabilidade Técnica emitida pelo mesmo órgão </w:t>
      </w:r>
      <w:r w:rsidRPr="0096146E">
        <w:rPr>
          <w:rFonts w:ascii="Verdana" w:hAnsi="Verdana" w:cs="Arial"/>
          <w:b/>
          <w:bCs/>
          <w:sz w:val="20"/>
          <w:szCs w:val="20"/>
        </w:rPr>
        <w:t xml:space="preserve">e/ou </w:t>
      </w:r>
      <w:r w:rsidRPr="0096146E">
        <w:rPr>
          <w:rFonts w:ascii="Verdana" w:hAnsi="Verdana" w:cs="Arial"/>
          <w:sz w:val="20"/>
          <w:szCs w:val="20"/>
        </w:rPr>
        <w:t>Certificado de Registro da Empresa junto ao CREA.</w:t>
      </w:r>
    </w:p>
    <w:p w14:paraId="34170573" w14:textId="5C2F50B5" w:rsidR="0096146E" w:rsidRPr="0096146E" w:rsidRDefault="0096146E" w:rsidP="0096146E">
      <w:pPr>
        <w:suppressAutoHyphens w:val="0"/>
        <w:autoSpaceDE w:val="0"/>
        <w:autoSpaceDN w:val="0"/>
        <w:adjustRightInd w:val="0"/>
        <w:jc w:val="both"/>
        <w:rPr>
          <w:rFonts w:ascii="Verdana" w:hAnsi="Verdana"/>
          <w:sz w:val="20"/>
          <w:szCs w:val="20"/>
        </w:rPr>
      </w:pPr>
      <w:r>
        <w:rPr>
          <w:rFonts w:ascii="Verdana" w:hAnsi="Verdana" w:cs="Arial"/>
          <w:color w:val="000000"/>
          <w:sz w:val="20"/>
          <w:szCs w:val="20"/>
        </w:rPr>
        <w:t xml:space="preserve">9.12.2 </w:t>
      </w:r>
      <w:r w:rsidRPr="0096146E">
        <w:rPr>
          <w:rFonts w:ascii="Verdana" w:hAnsi="Verdana" w:cs="Arial"/>
          <w:color w:val="000000"/>
          <w:sz w:val="20"/>
          <w:szCs w:val="20"/>
        </w:rPr>
        <w:t>Comprovação de a licitante possuir, em seu corpo técnico, na data de abertura das</w:t>
      </w:r>
      <w:r w:rsidRPr="0096146E">
        <w:rPr>
          <w:rFonts w:ascii="Verdana" w:hAnsi="Verdana" w:cs="Arial"/>
          <w:color w:val="000000"/>
          <w:spacing w:val="1"/>
          <w:sz w:val="20"/>
          <w:szCs w:val="20"/>
        </w:rPr>
        <w:t xml:space="preserve"> </w:t>
      </w:r>
      <w:r w:rsidRPr="0096146E">
        <w:rPr>
          <w:rFonts w:ascii="Verdana" w:hAnsi="Verdana" w:cs="Arial"/>
          <w:color w:val="000000"/>
          <w:sz w:val="20"/>
          <w:szCs w:val="20"/>
        </w:rPr>
        <w:t xml:space="preserve">propostas, </w:t>
      </w:r>
      <w:r w:rsidRPr="0096146E">
        <w:rPr>
          <w:rFonts w:ascii="Verdana" w:hAnsi="Verdana" w:cs="Arial"/>
          <w:sz w:val="20"/>
          <w:szCs w:val="20"/>
        </w:rPr>
        <w:t>um ENGENHEIRO ELETRICISTA, e/ou um TÉCNICO EM ELETROTÉCNICA/ ELETRÔNICA e/</w:t>
      </w:r>
      <w:r w:rsidRPr="0096146E">
        <w:rPr>
          <w:rFonts w:ascii="Verdana" w:hAnsi="Verdana" w:cs="Arial"/>
          <w:b/>
          <w:bCs/>
          <w:sz w:val="20"/>
          <w:szCs w:val="20"/>
        </w:rPr>
        <w:t xml:space="preserve">ou </w:t>
      </w:r>
      <w:r w:rsidRPr="0096146E">
        <w:rPr>
          <w:rFonts w:ascii="Verdana" w:hAnsi="Verdana" w:cs="Arial"/>
          <w:sz w:val="20"/>
          <w:szCs w:val="20"/>
        </w:rPr>
        <w:t>um TÉCNICO EM MECÂNICA, no mínimo, registrados via CTPS, contrato de prestação de serviços ou sócio comprovado via contrato social</w:t>
      </w:r>
      <w:r w:rsidRPr="0096146E">
        <w:rPr>
          <w:rFonts w:ascii="Verdana" w:hAnsi="Verdana" w:cs="Arial"/>
          <w:color w:val="000000"/>
          <w:sz w:val="20"/>
          <w:szCs w:val="20"/>
        </w:rPr>
        <w:t>,</w:t>
      </w:r>
      <w:r w:rsidRPr="0096146E">
        <w:rPr>
          <w:rFonts w:ascii="Verdana" w:hAnsi="Verdana" w:cs="Arial"/>
          <w:color w:val="000000"/>
          <w:spacing w:val="1"/>
          <w:sz w:val="20"/>
          <w:szCs w:val="20"/>
        </w:rPr>
        <w:t xml:space="preserve"> </w:t>
      </w:r>
      <w:r w:rsidRPr="0096146E">
        <w:rPr>
          <w:rFonts w:ascii="Verdana" w:hAnsi="Verdana" w:cs="Arial"/>
          <w:color w:val="000000"/>
          <w:sz w:val="20"/>
          <w:szCs w:val="20"/>
        </w:rPr>
        <w:t>detentor(es) de atestado(s) de responsabilidade técnica devidamente registrado(s)</w:t>
      </w:r>
      <w:r w:rsidRPr="0096146E">
        <w:rPr>
          <w:rFonts w:ascii="Verdana" w:hAnsi="Verdana" w:cs="Arial"/>
          <w:color w:val="000000"/>
          <w:spacing w:val="1"/>
          <w:sz w:val="20"/>
          <w:szCs w:val="20"/>
        </w:rPr>
        <w:t xml:space="preserve"> </w:t>
      </w:r>
      <w:r w:rsidRPr="0096146E">
        <w:rPr>
          <w:rFonts w:ascii="Verdana" w:hAnsi="Verdana" w:cs="Arial"/>
          <w:color w:val="000000"/>
          <w:sz w:val="20"/>
          <w:szCs w:val="20"/>
        </w:rPr>
        <w:t>no CREA ou CFT da região onde os serviços foram executados, acompanhado(s)</w:t>
      </w:r>
      <w:r w:rsidRPr="0096146E">
        <w:rPr>
          <w:rFonts w:ascii="Verdana" w:hAnsi="Verdana" w:cs="Arial"/>
          <w:color w:val="000000"/>
          <w:spacing w:val="1"/>
          <w:sz w:val="20"/>
          <w:szCs w:val="20"/>
        </w:rPr>
        <w:t xml:space="preserve"> </w:t>
      </w:r>
      <w:r w:rsidRPr="0096146E">
        <w:rPr>
          <w:rFonts w:ascii="Verdana" w:hAnsi="Verdana" w:cs="Arial"/>
          <w:color w:val="000000"/>
          <w:sz w:val="20"/>
          <w:szCs w:val="20"/>
        </w:rPr>
        <w:t>da(s) respectiva(s) Certidão(ões) de Acervo Técnico – CAT, expedida(s) por este(s)</w:t>
      </w:r>
      <w:r w:rsidRPr="0096146E">
        <w:rPr>
          <w:rFonts w:ascii="Verdana" w:hAnsi="Verdana" w:cs="Arial"/>
          <w:color w:val="000000"/>
          <w:spacing w:val="1"/>
          <w:sz w:val="20"/>
          <w:szCs w:val="20"/>
        </w:rPr>
        <w:t xml:space="preserve"> </w:t>
      </w:r>
      <w:r w:rsidRPr="0096146E">
        <w:rPr>
          <w:rFonts w:ascii="Verdana" w:hAnsi="Verdana" w:cs="Arial"/>
          <w:color w:val="000000"/>
          <w:sz w:val="20"/>
          <w:szCs w:val="20"/>
        </w:rPr>
        <w:t>Conselho(s),</w:t>
      </w:r>
      <w:r w:rsidRPr="0096146E">
        <w:rPr>
          <w:rFonts w:ascii="Verdana" w:hAnsi="Verdana" w:cs="Arial"/>
          <w:color w:val="000000"/>
          <w:spacing w:val="1"/>
          <w:sz w:val="20"/>
          <w:szCs w:val="20"/>
        </w:rPr>
        <w:t xml:space="preserve"> </w:t>
      </w:r>
      <w:r w:rsidRPr="0096146E">
        <w:rPr>
          <w:rFonts w:ascii="Verdana" w:hAnsi="Verdana" w:cs="Arial"/>
          <w:color w:val="000000"/>
          <w:sz w:val="20"/>
          <w:szCs w:val="20"/>
        </w:rPr>
        <w:t>que comprove(m)</w:t>
      </w:r>
      <w:r w:rsidRPr="0096146E">
        <w:rPr>
          <w:rFonts w:ascii="Verdana" w:hAnsi="Verdana" w:cs="Arial"/>
          <w:color w:val="000000"/>
          <w:spacing w:val="1"/>
          <w:sz w:val="20"/>
          <w:szCs w:val="20"/>
        </w:rPr>
        <w:t xml:space="preserve"> </w:t>
      </w:r>
      <w:r w:rsidRPr="0096146E">
        <w:rPr>
          <w:rFonts w:ascii="Verdana" w:hAnsi="Verdana" w:cs="Arial"/>
          <w:color w:val="000000"/>
          <w:sz w:val="20"/>
          <w:szCs w:val="20"/>
        </w:rPr>
        <w:t>ter o(s) profissional(s) executado para órgão ou</w:t>
      </w:r>
      <w:r w:rsidRPr="0096146E">
        <w:rPr>
          <w:rFonts w:ascii="Verdana" w:hAnsi="Verdana" w:cs="Arial"/>
          <w:color w:val="000000"/>
          <w:spacing w:val="1"/>
          <w:sz w:val="20"/>
          <w:szCs w:val="20"/>
        </w:rPr>
        <w:t xml:space="preserve"> </w:t>
      </w:r>
      <w:r w:rsidRPr="0096146E">
        <w:rPr>
          <w:rFonts w:ascii="Verdana" w:hAnsi="Verdana" w:cs="Arial"/>
          <w:color w:val="000000"/>
          <w:sz w:val="20"/>
          <w:szCs w:val="20"/>
        </w:rPr>
        <w:t>entidade da administração pública direta ou indireta, federal, estadual, municipal ou,</w:t>
      </w:r>
      <w:r w:rsidRPr="0096146E">
        <w:rPr>
          <w:rFonts w:ascii="Verdana" w:hAnsi="Verdana" w:cs="Arial"/>
          <w:color w:val="000000"/>
          <w:spacing w:val="1"/>
          <w:sz w:val="20"/>
          <w:szCs w:val="20"/>
        </w:rPr>
        <w:t xml:space="preserve"> </w:t>
      </w:r>
      <w:r w:rsidRPr="0096146E">
        <w:rPr>
          <w:rFonts w:ascii="Verdana" w:hAnsi="Verdana" w:cs="Arial"/>
          <w:color w:val="000000"/>
          <w:sz w:val="20"/>
          <w:szCs w:val="20"/>
        </w:rPr>
        <w:t>ainda, para ‹empresa privada que não a própria licitante (CNPJ diferente) - serviço(s)</w:t>
      </w:r>
      <w:r w:rsidRPr="0096146E">
        <w:rPr>
          <w:rFonts w:ascii="Verdana" w:hAnsi="Verdana" w:cs="Arial"/>
          <w:color w:val="000000"/>
          <w:spacing w:val="1"/>
          <w:sz w:val="20"/>
          <w:szCs w:val="20"/>
        </w:rPr>
        <w:t xml:space="preserve"> </w:t>
      </w:r>
      <w:r w:rsidRPr="0096146E">
        <w:rPr>
          <w:rFonts w:ascii="Verdana" w:hAnsi="Verdana" w:cs="Arial"/>
          <w:color w:val="000000"/>
          <w:sz w:val="20"/>
          <w:szCs w:val="20"/>
        </w:rPr>
        <w:t>relativo(s)</w:t>
      </w:r>
      <w:r w:rsidRPr="0096146E">
        <w:rPr>
          <w:rFonts w:ascii="Verdana" w:hAnsi="Verdana" w:cs="Arial"/>
          <w:color w:val="000000"/>
          <w:spacing w:val="24"/>
          <w:sz w:val="20"/>
          <w:szCs w:val="20"/>
        </w:rPr>
        <w:t xml:space="preserve"> </w:t>
      </w:r>
      <w:r w:rsidRPr="0096146E">
        <w:rPr>
          <w:rFonts w:ascii="Verdana" w:hAnsi="Verdana" w:cs="Arial"/>
          <w:color w:val="000000"/>
          <w:sz w:val="20"/>
          <w:szCs w:val="20"/>
        </w:rPr>
        <w:t>ao</w:t>
      </w:r>
      <w:r w:rsidRPr="0096146E">
        <w:rPr>
          <w:rFonts w:ascii="Verdana" w:hAnsi="Verdana" w:cs="Arial"/>
          <w:color w:val="000000"/>
          <w:spacing w:val="3"/>
          <w:sz w:val="20"/>
          <w:szCs w:val="20"/>
        </w:rPr>
        <w:t xml:space="preserve"> </w:t>
      </w:r>
      <w:r w:rsidRPr="0096146E">
        <w:rPr>
          <w:rFonts w:ascii="Verdana" w:hAnsi="Verdana" w:cs="Arial"/>
          <w:color w:val="000000"/>
          <w:sz w:val="20"/>
          <w:szCs w:val="20"/>
        </w:rPr>
        <w:t>objeto</w:t>
      </w:r>
      <w:r w:rsidRPr="0096146E">
        <w:rPr>
          <w:rFonts w:ascii="Verdana" w:hAnsi="Verdana" w:cs="Arial"/>
          <w:color w:val="000000"/>
          <w:spacing w:val="9"/>
          <w:sz w:val="20"/>
          <w:szCs w:val="20"/>
        </w:rPr>
        <w:t xml:space="preserve"> </w:t>
      </w:r>
      <w:r w:rsidRPr="0096146E">
        <w:rPr>
          <w:rFonts w:ascii="Verdana" w:hAnsi="Verdana" w:cs="Arial"/>
          <w:color w:val="000000"/>
          <w:sz w:val="20"/>
          <w:szCs w:val="20"/>
        </w:rPr>
        <w:t>ora</w:t>
      </w:r>
      <w:r w:rsidRPr="0096146E">
        <w:rPr>
          <w:rFonts w:ascii="Verdana" w:hAnsi="Verdana" w:cs="Arial"/>
          <w:color w:val="000000"/>
          <w:spacing w:val="6"/>
          <w:sz w:val="20"/>
          <w:szCs w:val="20"/>
        </w:rPr>
        <w:t xml:space="preserve"> </w:t>
      </w:r>
      <w:r w:rsidRPr="0096146E">
        <w:rPr>
          <w:rFonts w:ascii="Verdana" w:hAnsi="Verdana" w:cs="Arial"/>
          <w:color w:val="000000"/>
          <w:sz w:val="20"/>
          <w:szCs w:val="20"/>
        </w:rPr>
        <w:t>licitado.</w:t>
      </w:r>
    </w:p>
    <w:p w14:paraId="7E798478" w14:textId="6B444ACE" w:rsidR="00B33948" w:rsidRDefault="00000000" w:rsidP="0096146E">
      <w:pPr>
        <w:spacing w:before="57" w:after="57" w:line="276" w:lineRule="auto"/>
        <w:jc w:val="both"/>
        <w:rPr>
          <w:rFonts w:ascii="Verdana" w:hAnsi="Verdana"/>
          <w:sz w:val="20"/>
          <w:szCs w:val="20"/>
        </w:rPr>
      </w:pPr>
      <w:r>
        <w:rPr>
          <w:rFonts w:ascii="Verdana" w:hAnsi="Verdana" w:cs="Arial"/>
          <w:bCs/>
          <w:iCs/>
          <w:color w:val="000000"/>
          <w:sz w:val="20"/>
          <w:szCs w:val="20"/>
        </w:rPr>
        <w:t>9.1</w:t>
      </w:r>
      <w:r w:rsidR="0096146E">
        <w:rPr>
          <w:rFonts w:ascii="Verdana" w:hAnsi="Verdana" w:cs="Arial"/>
          <w:bCs/>
          <w:iCs/>
          <w:color w:val="000000"/>
          <w:sz w:val="20"/>
          <w:szCs w:val="20"/>
        </w:rPr>
        <w:t>2</w:t>
      </w:r>
      <w:r>
        <w:rPr>
          <w:rFonts w:ascii="Verdana" w:hAnsi="Verdana" w:cs="Arial"/>
          <w:bCs/>
          <w:iCs/>
          <w:color w:val="000000"/>
          <w:sz w:val="20"/>
          <w:szCs w:val="20"/>
        </w:rPr>
        <w:t>.</w:t>
      </w:r>
      <w:r w:rsidR="0096146E">
        <w:rPr>
          <w:rFonts w:ascii="Verdana" w:hAnsi="Verdana" w:cs="Arial"/>
          <w:bCs/>
          <w:iCs/>
          <w:color w:val="000000"/>
          <w:sz w:val="20"/>
          <w:szCs w:val="20"/>
        </w:rPr>
        <w:t>3</w:t>
      </w:r>
      <w:r>
        <w:rPr>
          <w:rFonts w:ascii="Verdana" w:hAnsi="Verdana" w:cs="Arial"/>
          <w:bCs/>
          <w:iCs/>
          <w:color w:val="000000"/>
          <w:sz w:val="20"/>
          <w:szCs w:val="20"/>
        </w:rPr>
        <w:t xml:space="preserve">. </w:t>
      </w: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6DBFE56" w14:textId="53CBEBA9" w:rsidR="00B33948" w:rsidRDefault="0096146E" w:rsidP="0096146E">
      <w:pPr>
        <w:pStyle w:val="PargrafodaLista"/>
        <w:snapToGrid w:val="0"/>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 xml:space="preserve">9.12.4 </w:t>
      </w:r>
      <w:r w:rsidR="00000000">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10B8DDC5" w14:textId="5161B2C4" w:rsidR="00B33948" w:rsidRDefault="0096146E" w:rsidP="0096146E">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 xml:space="preserve">9.12.5 </w:t>
      </w:r>
      <w:r w:rsidR="00000000">
        <w:rPr>
          <w:rFonts w:ascii="Verdana" w:hAnsi="Verdana" w:cs="Arial"/>
          <w:bCs/>
          <w:color w:val="000000"/>
          <w:sz w:val="20"/>
          <w:szCs w:val="20"/>
        </w:rPr>
        <w:t>A declaração do vencedor acontecerá no momento imediatamente posterior à fase de habilitação.</w:t>
      </w:r>
    </w:p>
    <w:p w14:paraId="1F208EB5" w14:textId="14AEAF81" w:rsidR="00B33948" w:rsidRDefault="00000000">
      <w:pPr>
        <w:pStyle w:val="PargrafodaLista"/>
        <w:snapToGrid w:val="0"/>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9.1</w:t>
      </w:r>
      <w:r w:rsidR="0096146E">
        <w:rPr>
          <w:rFonts w:ascii="Verdana" w:hAnsi="Verdana" w:cs="Arial"/>
          <w:b/>
          <w:bCs/>
          <w:color w:val="000000"/>
          <w:sz w:val="20"/>
          <w:szCs w:val="20"/>
        </w:rPr>
        <w:t>3</w:t>
      </w:r>
      <w:r>
        <w:rPr>
          <w:rFonts w:ascii="Verdana" w:hAnsi="Verdana" w:cs="Arial"/>
          <w:bCs/>
          <w:sz w:val="20"/>
          <w:szCs w:val="20"/>
        </w:rPr>
        <w:t xml:space="preserve"> 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F0F7BD0" w14:textId="7CD9C3AE" w:rsidR="00B33948" w:rsidRDefault="00000000">
      <w:pPr>
        <w:pStyle w:val="PargrafodaLista"/>
        <w:snapToGrid w:val="0"/>
        <w:spacing w:before="57" w:after="57" w:line="276" w:lineRule="auto"/>
        <w:ind w:left="0"/>
        <w:contextualSpacing w:val="0"/>
        <w:jc w:val="both"/>
      </w:pPr>
      <w:r>
        <w:rPr>
          <w:rFonts w:ascii="Verdana" w:hAnsi="Verdana" w:cs="Arial"/>
          <w:b/>
          <w:bCs/>
          <w:color w:val="000000"/>
          <w:sz w:val="20"/>
          <w:szCs w:val="20"/>
        </w:rPr>
        <w:lastRenderedPageBreak/>
        <w:t>9.1</w:t>
      </w:r>
      <w:r w:rsidR="0096146E">
        <w:rPr>
          <w:rFonts w:ascii="Verdana" w:hAnsi="Verdana" w:cs="Arial"/>
          <w:b/>
          <w:bCs/>
          <w:color w:val="000000"/>
          <w:sz w:val="20"/>
          <w:szCs w:val="20"/>
        </w:rPr>
        <w:t>4</w:t>
      </w:r>
      <w:r>
        <w:rPr>
          <w:rFonts w:ascii="Verdana" w:hAnsi="Verdana" w:cs="Arial"/>
          <w:bCs/>
          <w:color w:val="000000"/>
          <w:sz w:val="20"/>
          <w:szCs w:val="20"/>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500DAE08" w14:textId="0B4036A5" w:rsidR="00B33948" w:rsidRDefault="00000000">
      <w:pPr>
        <w:pStyle w:val="PargrafodaLista"/>
        <w:snapToGrid w:val="0"/>
        <w:spacing w:before="57" w:after="57" w:line="276" w:lineRule="auto"/>
        <w:ind w:left="0"/>
        <w:contextualSpacing w:val="0"/>
        <w:jc w:val="both"/>
      </w:pPr>
      <w:r>
        <w:rPr>
          <w:rFonts w:ascii="Verdana" w:hAnsi="Verdana" w:cs="Arial"/>
          <w:b/>
          <w:bCs/>
          <w:color w:val="000000"/>
          <w:sz w:val="20"/>
          <w:szCs w:val="20"/>
        </w:rPr>
        <w:t>9.1</w:t>
      </w:r>
      <w:r w:rsidR="0096146E">
        <w:rPr>
          <w:rFonts w:ascii="Verdana" w:hAnsi="Verdana" w:cs="Arial"/>
          <w:b/>
          <w:bCs/>
          <w:color w:val="000000"/>
          <w:sz w:val="20"/>
          <w:szCs w:val="20"/>
        </w:rPr>
        <w:t>5</w:t>
      </w:r>
      <w:r>
        <w:rPr>
          <w:rFonts w:ascii="Verdana" w:hAnsi="Verdana" w:cs="Arial"/>
          <w:color w:val="000000"/>
          <w:sz w:val="20"/>
          <w:szCs w:val="20"/>
        </w:rPr>
        <w:t xml:space="preserve"> Havendo necessidade de analisar minuciosamente os documentos exigidos, o Pregoeiro suspenderá a sessão, informando no “chat” a nova data e horário para a continuidade da mesma.</w:t>
      </w:r>
    </w:p>
    <w:p w14:paraId="37DA5015" w14:textId="463F9267" w:rsidR="00B33948" w:rsidRDefault="00000000">
      <w:pPr>
        <w:pStyle w:val="PargrafodaLista"/>
        <w:snapToGrid w:val="0"/>
        <w:spacing w:before="57" w:after="57" w:line="276" w:lineRule="auto"/>
        <w:ind w:left="0"/>
        <w:contextualSpacing w:val="0"/>
        <w:jc w:val="both"/>
      </w:pPr>
      <w:r>
        <w:rPr>
          <w:rFonts w:ascii="Verdana" w:hAnsi="Verdana" w:cs="Arial"/>
          <w:b/>
          <w:bCs/>
          <w:color w:val="000000"/>
          <w:sz w:val="20"/>
          <w:szCs w:val="20"/>
        </w:rPr>
        <w:t>9.1</w:t>
      </w:r>
      <w:r w:rsidR="0096146E">
        <w:rPr>
          <w:rFonts w:ascii="Verdana" w:hAnsi="Verdana" w:cs="Arial"/>
          <w:b/>
          <w:bCs/>
          <w:color w:val="000000"/>
          <w:sz w:val="20"/>
          <w:szCs w:val="20"/>
        </w:rPr>
        <w:t>6</w:t>
      </w:r>
      <w:r>
        <w:rPr>
          <w:rFonts w:ascii="Verdana" w:hAnsi="Verdana" w:cs="Arial"/>
          <w:color w:val="000000"/>
          <w:sz w:val="20"/>
          <w:szCs w:val="20"/>
        </w:rPr>
        <w:t xml:space="preserve"> 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4D3F140A" w14:textId="2BB03F1B" w:rsidR="00B33948" w:rsidRDefault="00000000">
      <w:pPr>
        <w:pStyle w:val="PargrafodaLista"/>
        <w:snapToGrid w:val="0"/>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9.1</w:t>
      </w:r>
      <w:r w:rsidR="0096146E">
        <w:rPr>
          <w:rFonts w:ascii="Verdana" w:hAnsi="Verdana" w:cs="Arial"/>
          <w:b/>
          <w:bCs/>
          <w:color w:val="000000"/>
          <w:sz w:val="20"/>
          <w:szCs w:val="20"/>
        </w:rPr>
        <w:t>7</w:t>
      </w:r>
      <w:r>
        <w:rPr>
          <w:rFonts w:ascii="Verdana" w:hAnsi="Verdana" w:cs="Arial"/>
          <w:color w:val="000000"/>
          <w:sz w:val="20"/>
          <w:szCs w:val="20"/>
        </w:rPr>
        <w:t xml:space="preserve"> Constatado o atendimento às exigências de habilitação fixadas no Edital, o licitante será declarado vencedor.</w:t>
      </w:r>
    </w:p>
    <w:p w14:paraId="07F09861" w14:textId="77777777" w:rsidR="00B33948" w:rsidRDefault="00B33948">
      <w:pPr>
        <w:pStyle w:val="PargrafodaLista"/>
        <w:spacing w:before="57" w:after="57" w:line="276" w:lineRule="auto"/>
        <w:ind w:left="0"/>
        <w:contextualSpacing w:val="0"/>
        <w:jc w:val="both"/>
        <w:rPr>
          <w:rFonts w:ascii="Verdana" w:hAnsi="Verdana"/>
          <w:sz w:val="20"/>
          <w:szCs w:val="20"/>
        </w:rPr>
      </w:pPr>
    </w:p>
    <w:p w14:paraId="3412856D" w14:textId="77777777" w:rsidR="00B33948" w:rsidRDefault="00000000" w:rsidP="0096146E">
      <w:pPr>
        <w:pStyle w:val="Nivel01"/>
        <w:numPr>
          <w:ilvl w:val="0"/>
          <w:numId w:val="21"/>
        </w:numPr>
        <w:spacing w:before="57" w:after="57" w:line="276" w:lineRule="auto"/>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45956550"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0F5C892E" w14:textId="77777777" w:rsidR="00B33948" w:rsidRDefault="00000000" w:rsidP="0096146E">
      <w:pPr>
        <w:numPr>
          <w:ilvl w:val="2"/>
          <w:numId w:val="21"/>
        </w:numPr>
        <w:spacing w:before="57" w:after="57" w:line="276" w:lineRule="auto"/>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6C075864" w14:textId="77777777" w:rsidR="00B33948" w:rsidRDefault="00000000" w:rsidP="0096146E">
      <w:pPr>
        <w:numPr>
          <w:ilvl w:val="2"/>
          <w:numId w:val="21"/>
        </w:numPr>
        <w:spacing w:before="57" w:after="57" w:line="276" w:lineRule="auto"/>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70D6D462" w14:textId="77777777" w:rsidR="00B33948" w:rsidRDefault="00000000" w:rsidP="0096146E">
      <w:pPr>
        <w:numPr>
          <w:ilvl w:val="2"/>
          <w:numId w:val="21"/>
        </w:numPr>
        <w:spacing w:before="57" w:after="57" w:line="276" w:lineRule="auto"/>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7C9EAEB5"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6EA14060" w14:textId="77777777" w:rsidR="00B33948" w:rsidRDefault="00000000" w:rsidP="0096146E">
      <w:pPr>
        <w:numPr>
          <w:ilvl w:val="2"/>
          <w:numId w:val="21"/>
        </w:numPr>
        <w:spacing w:before="57" w:after="57" w:line="276" w:lineRule="auto"/>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3B2F8EFF"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2A8DAAAC" w14:textId="77777777" w:rsidR="00B33948" w:rsidRDefault="00000000" w:rsidP="0096146E">
      <w:pPr>
        <w:numPr>
          <w:ilvl w:val="2"/>
          <w:numId w:val="21"/>
        </w:numPr>
        <w:spacing w:before="57" w:after="57" w:line="276" w:lineRule="auto"/>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17D960C1"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09617E8B"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C405756"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4B636AF6" w14:textId="77777777" w:rsidR="00B33948" w:rsidRDefault="00B33948">
      <w:pPr>
        <w:spacing w:before="57" w:after="57" w:line="276" w:lineRule="auto"/>
        <w:rPr>
          <w:rFonts w:ascii="Verdana" w:hAnsi="Verdana"/>
          <w:sz w:val="20"/>
          <w:szCs w:val="20"/>
        </w:rPr>
      </w:pPr>
    </w:p>
    <w:p w14:paraId="400B4EC9" w14:textId="77777777" w:rsidR="00B33948" w:rsidRDefault="00000000" w:rsidP="0096146E">
      <w:pPr>
        <w:pStyle w:val="Nivel01"/>
        <w:numPr>
          <w:ilvl w:val="0"/>
          <w:numId w:val="21"/>
        </w:numPr>
        <w:spacing w:before="57" w:after="57" w:line="276" w:lineRule="auto"/>
        <w:ind w:left="0" w:firstLine="0"/>
        <w:rPr>
          <w:rFonts w:ascii="Verdana" w:hAnsi="Verdana"/>
        </w:rPr>
      </w:pPr>
      <w:r>
        <w:rPr>
          <w:rFonts w:ascii="Verdana" w:hAnsi="Verdana" w:cs="Arial"/>
          <w:lang w:eastAsia="en-US"/>
        </w:rPr>
        <w:t>DOS RECURSOS</w:t>
      </w:r>
    </w:p>
    <w:p w14:paraId="0CDA52AF"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lastRenderedPageBreak/>
        <w:t>prazo de no mínimo trinta minutos, para que qualquer licitante manifeste a intenção de recorrer, de forma motivada, isto é, indicando contra qual(is) decisão(ões) pretende recorrer e por quais motivos, em campo próprio do sistema.</w:t>
      </w:r>
    </w:p>
    <w:p w14:paraId="2EA2B900"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339FFC08" w14:textId="77777777" w:rsidR="00B33948" w:rsidRDefault="00000000" w:rsidP="0096146E">
      <w:pPr>
        <w:numPr>
          <w:ilvl w:val="2"/>
          <w:numId w:val="21"/>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1B94A03E" w14:textId="77777777" w:rsidR="00B33948" w:rsidRDefault="00000000" w:rsidP="0096146E">
      <w:pPr>
        <w:numPr>
          <w:ilvl w:val="2"/>
          <w:numId w:val="21"/>
        </w:numPr>
        <w:snapToGrid w:val="0"/>
        <w:spacing w:before="57" w:after="57" w:line="276" w:lineRule="auto"/>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2FD41C21" w14:textId="77777777" w:rsidR="00B33948" w:rsidRDefault="00000000" w:rsidP="0096146E">
      <w:pPr>
        <w:numPr>
          <w:ilvl w:val="2"/>
          <w:numId w:val="21"/>
        </w:numPr>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7747DAE7"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1AA5C39C"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644DFC87" w14:textId="77777777" w:rsidR="00B33948" w:rsidRDefault="00B33948">
      <w:pPr>
        <w:spacing w:before="57" w:after="57" w:line="276" w:lineRule="auto"/>
        <w:rPr>
          <w:rFonts w:ascii="Verdana" w:hAnsi="Verdana"/>
          <w:sz w:val="20"/>
          <w:szCs w:val="20"/>
        </w:rPr>
      </w:pPr>
    </w:p>
    <w:p w14:paraId="1EDDC47A" w14:textId="77777777" w:rsidR="00B33948" w:rsidRDefault="00000000" w:rsidP="0096146E">
      <w:pPr>
        <w:pStyle w:val="Nivel01"/>
        <w:numPr>
          <w:ilvl w:val="0"/>
          <w:numId w:val="21"/>
        </w:numPr>
        <w:spacing w:before="57" w:after="57" w:line="276" w:lineRule="auto"/>
        <w:ind w:left="0" w:firstLine="0"/>
        <w:rPr>
          <w:rFonts w:ascii="Verdana" w:hAnsi="Verdana"/>
        </w:rPr>
      </w:pPr>
      <w:r>
        <w:rPr>
          <w:rFonts w:ascii="Verdana" w:hAnsi="Verdana" w:cs="Arial"/>
          <w:lang w:eastAsia="en-US"/>
        </w:rPr>
        <w:t>DA REABERTURA DA SESSÃO PÚBLICA</w:t>
      </w:r>
    </w:p>
    <w:p w14:paraId="3CC73258" w14:textId="77777777" w:rsidR="00B33948" w:rsidRDefault="00000000" w:rsidP="0096146E">
      <w:pPr>
        <w:pStyle w:val="Nivel01"/>
        <w:keepNext w:val="0"/>
        <w:keepLines w:val="0"/>
        <w:numPr>
          <w:ilvl w:val="1"/>
          <w:numId w:val="21"/>
        </w:numPr>
        <w:spacing w:before="57" w:after="57" w:line="276" w:lineRule="auto"/>
        <w:ind w:left="0" w:firstLine="0"/>
        <w:rPr>
          <w:rFonts w:ascii="Verdana" w:hAnsi="Verdana"/>
        </w:rPr>
      </w:pPr>
      <w:r>
        <w:rPr>
          <w:rFonts w:ascii="Verdana" w:hAnsi="Verdana" w:cs="Arial"/>
          <w:b w:val="0"/>
          <w:bCs w:val="0"/>
          <w:color w:val="auto"/>
        </w:rPr>
        <w:t>A sessão pública poderá ser reaberta:</w:t>
      </w:r>
    </w:p>
    <w:p w14:paraId="40E33262" w14:textId="77777777" w:rsidR="00B33948" w:rsidRDefault="00000000" w:rsidP="0096146E">
      <w:pPr>
        <w:pStyle w:val="Nivel01"/>
        <w:keepNext w:val="0"/>
        <w:keepLines w:val="0"/>
        <w:numPr>
          <w:ilvl w:val="2"/>
          <w:numId w:val="21"/>
        </w:numPr>
        <w:spacing w:before="57" w:after="57" w:line="276" w:lineRule="auto"/>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710C054" w14:textId="77777777" w:rsidR="00B33948" w:rsidRDefault="00000000" w:rsidP="0096146E">
      <w:pPr>
        <w:pStyle w:val="Nivel01"/>
        <w:numPr>
          <w:ilvl w:val="2"/>
          <w:numId w:val="21"/>
        </w:numPr>
        <w:spacing w:before="57" w:after="57" w:line="276" w:lineRule="auto"/>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8AF317B" w14:textId="77777777" w:rsidR="00B33948" w:rsidRDefault="00000000" w:rsidP="0096146E">
      <w:pPr>
        <w:pStyle w:val="Nivel01"/>
        <w:keepNext w:val="0"/>
        <w:keepLines w:val="0"/>
        <w:numPr>
          <w:ilvl w:val="1"/>
          <w:numId w:val="21"/>
        </w:numPr>
        <w:spacing w:before="57" w:after="57" w:line="276" w:lineRule="auto"/>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440A02CA" w14:textId="77777777" w:rsidR="00B33948" w:rsidRDefault="00000000" w:rsidP="0096146E">
      <w:pPr>
        <w:pStyle w:val="Nivel01"/>
        <w:keepNext w:val="0"/>
        <w:keepLines w:val="0"/>
        <w:numPr>
          <w:ilvl w:val="2"/>
          <w:numId w:val="21"/>
        </w:numPr>
        <w:spacing w:before="57" w:after="57" w:line="276" w:lineRule="auto"/>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4F19E7AF" w14:textId="77777777" w:rsidR="00B33948" w:rsidRDefault="00000000" w:rsidP="0096146E">
      <w:pPr>
        <w:pStyle w:val="Nivel01"/>
        <w:numPr>
          <w:ilvl w:val="2"/>
          <w:numId w:val="21"/>
        </w:numPr>
        <w:spacing w:before="57" w:after="57" w:line="276" w:lineRule="auto"/>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2FD9F86C" w14:textId="77777777" w:rsidR="00B33948" w:rsidRDefault="00B33948">
      <w:pPr>
        <w:spacing w:before="57" w:after="57" w:line="276" w:lineRule="auto"/>
        <w:rPr>
          <w:rFonts w:ascii="Verdana" w:hAnsi="Verdana"/>
          <w:sz w:val="20"/>
          <w:szCs w:val="20"/>
        </w:rPr>
      </w:pPr>
    </w:p>
    <w:p w14:paraId="581C0486" w14:textId="77777777" w:rsidR="00B33948" w:rsidRDefault="00000000" w:rsidP="0096146E">
      <w:pPr>
        <w:pStyle w:val="Nivel01"/>
        <w:numPr>
          <w:ilvl w:val="0"/>
          <w:numId w:val="21"/>
        </w:numPr>
        <w:spacing w:before="57" w:after="57" w:line="276" w:lineRule="auto"/>
        <w:ind w:left="0" w:firstLine="0"/>
        <w:rPr>
          <w:rFonts w:ascii="Verdana" w:hAnsi="Verdana"/>
        </w:rPr>
      </w:pPr>
      <w:r>
        <w:rPr>
          <w:rFonts w:ascii="Verdana" w:hAnsi="Verdana" w:cs="Arial"/>
        </w:rPr>
        <w:t xml:space="preserve">DA ADJUDICAÇÃO E HOMOLOGAÇÃO </w:t>
      </w:r>
    </w:p>
    <w:p w14:paraId="45E678D9"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35B6F373" w14:textId="77777777" w:rsidR="00B33948" w:rsidRDefault="00000000" w:rsidP="0096146E">
      <w:pPr>
        <w:pStyle w:val="PargrafodaLista"/>
        <w:numPr>
          <w:ilvl w:val="1"/>
          <w:numId w:val="21"/>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46A65BB8" w14:textId="77777777" w:rsidR="00B33948" w:rsidRDefault="00B33948">
      <w:pPr>
        <w:spacing w:before="57" w:after="57" w:line="276" w:lineRule="auto"/>
        <w:rPr>
          <w:rFonts w:ascii="Verdana" w:hAnsi="Verdana"/>
          <w:sz w:val="20"/>
          <w:szCs w:val="20"/>
        </w:rPr>
      </w:pPr>
    </w:p>
    <w:p w14:paraId="77196C9F"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sz w:val="20"/>
          <w:szCs w:val="20"/>
        </w:rPr>
        <w:t>14 DO TERMO DE CONTRATO</w:t>
      </w:r>
    </w:p>
    <w:p w14:paraId="2568F43E"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lastRenderedPageBreak/>
        <w:t>14.1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466EB854"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14.2</w:t>
      </w:r>
      <w:r>
        <w:rPr>
          <w:rFonts w:ascii="Verdana" w:hAnsi="Verdana" w:cs="Arial"/>
          <w:b/>
          <w:bCs/>
          <w:sz w:val="20"/>
          <w:szCs w:val="20"/>
        </w:rPr>
        <w:t xml:space="preserve"> </w:t>
      </w:r>
      <w:r>
        <w:rPr>
          <w:rFonts w:ascii="Verdana" w:hAnsi="Verdana" w:cs="Arial"/>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20A24523"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0C43024C"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iCs/>
          <w:sz w:val="20"/>
          <w:szCs w:val="20"/>
        </w:rPr>
        <w:t>14.2.2 O prazo previsto no subitem anterior poderá ser prorrogado, por igual período, por solicitação justificada do adjudicatário e aceita pela Administração.</w:t>
      </w:r>
    </w:p>
    <w:p w14:paraId="01BBC207"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14.3</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1B0F44A9"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iCs/>
          <w:sz w:val="20"/>
          <w:szCs w:val="20"/>
        </w:rPr>
        <w:t>14.3.1 Referida Nota está substituindo o contrato, aplicando-se à relação de negócios ali estabelecida as disposições da Lei nº 14.133, de 2021;</w:t>
      </w:r>
    </w:p>
    <w:p w14:paraId="33C9D121"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iCs/>
          <w:sz w:val="20"/>
          <w:szCs w:val="20"/>
        </w:rPr>
        <w:t>14.3.2 A contratada se vincula à sua proposta e às previsões contidas no edital e seus anexos;</w:t>
      </w:r>
    </w:p>
    <w:p w14:paraId="60689F46"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14:paraId="28B33AC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14.4</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7EE3229B"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14.5</w:t>
      </w:r>
      <w:r>
        <w:rPr>
          <w:rFonts w:ascii="Verdana" w:hAnsi="Verdana" w:cs="Arial"/>
          <w:sz w:val="20"/>
          <w:szCs w:val="20"/>
        </w:rPr>
        <w:t xml:space="preserve">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6AB3A298"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14.5.1 Nos casos em que houver necessidade de assinatura do instrumento de contrato, e o fornecedor não estiver inscrito no SICAF, este deverá proceder ao seu cadastramento, sem ônus, antes da contratação.</w:t>
      </w:r>
    </w:p>
    <w:p w14:paraId="08719F07"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14.5.2 Na hipótese de irregularidade do registro no SICAF, o contratado deverá regularizar a sua situação perante o cadastro no prazo de até 05 (cinco) dias úteis, sob pena de aplicação das penalidades previstas no edital e anexos.</w:t>
      </w:r>
    </w:p>
    <w:p w14:paraId="09EE820C"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14.6</w:t>
      </w:r>
      <w:r>
        <w:rPr>
          <w:rFonts w:ascii="Verdana" w:hAnsi="Verdana" w:cs="Arial"/>
          <w:sz w:val="20"/>
          <w:szCs w:val="20"/>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14:paraId="1DFFCA2C"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14.7</w:t>
      </w:r>
      <w:r>
        <w:rPr>
          <w:rFonts w:ascii="Verdana" w:hAnsi="Verdana" w:cs="Arial"/>
          <w:sz w:val="20"/>
          <w:szCs w:val="20"/>
        </w:rPr>
        <w:t xml:space="preserve">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78FBBC38" w14:textId="77777777" w:rsidR="00B33948" w:rsidRDefault="00B33948">
      <w:pPr>
        <w:spacing w:before="57" w:after="57" w:line="276" w:lineRule="auto"/>
        <w:rPr>
          <w:rFonts w:ascii="Verdana" w:hAnsi="Verdana"/>
          <w:sz w:val="20"/>
          <w:szCs w:val="20"/>
        </w:rPr>
      </w:pPr>
    </w:p>
    <w:p w14:paraId="6C70A00F" w14:textId="77777777" w:rsidR="00B33948" w:rsidRDefault="00000000">
      <w:pPr>
        <w:pStyle w:val="Nivel01"/>
        <w:spacing w:before="57" w:after="57" w:line="276" w:lineRule="auto"/>
        <w:rPr>
          <w:rFonts w:ascii="Verdana" w:hAnsi="Verdana"/>
        </w:rPr>
      </w:pPr>
      <w:r>
        <w:rPr>
          <w:rFonts w:ascii="Verdana" w:hAnsi="Verdana" w:cs="Arial"/>
        </w:rPr>
        <w:t>15. DO REAJUSTAMENTO EM SENTIDO GERAL</w:t>
      </w:r>
    </w:p>
    <w:p w14:paraId="37B9590F"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15.1</w:t>
      </w:r>
      <w:r>
        <w:rPr>
          <w:rFonts w:ascii="Verdana" w:hAnsi="Verdana" w:cs="Arial"/>
          <w:color w:val="000000"/>
          <w:sz w:val="20"/>
          <w:szCs w:val="20"/>
        </w:rPr>
        <w:t xml:space="preserve">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5C9A66CB" w14:textId="77777777" w:rsidR="00B33948" w:rsidRDefault="00000000">
      <w:pPr>
        <w:pStyle w:val="Nivel01"/>
        <w:spacing w:before="57" w:after="57" w:line="276" w:lineRule="auto"/>
        <w:rPr>
          <w:rFonts w:ascii="Verdana" w:hAnsi="Verdana"/>
        </w:rPr>
      </w:pPr>
      <w:r>
        <w:rPr>
          <w:rFonts w:ascii="Verdana" w:hAnsi="Verdana" w:cs="Arial"/>
        </w:rPr>
        <w:lastRenderedPageBreak/>
        <w:t>16. DA ACEITAÇÃO DO OBJETO E DA FISCALIZAÇÃO</w:t>
      </w:r>
    </w:p>
    <w:p w14:paraId="2A666B7D"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16.1</w:t>
      </w:r>
      <w:r>
        <w:rPr>
          <w:rFonts w:ascii="Verdana" w:hAnsi="Verdana" w:cs="Arial"/>
          <w:color w:val="000000"/>
          <w:sz w:val="20"/>
          <w:szCs w:val="20"/>
          <w:lang w:eastAsia="en-US"/>
        </w:rPr>
        <w:t xml:space="preserve"> Os critérios de recebimento e aceitação do objeto e de fiscalização estão previstos no Termo de Referência e Minuta de Contrato anexo a este edital.</w:t>
      </w:r>
    </w:p>
    <w:p w14:paraId="363669E9" w14:textId="77777777" w:rsidR="00B33948" w:rsidRDefault="00B33948">
      <w:pPr>
        <w:spacing w:before="57" w:after="57" w:line="276" w:lineRule="auto"/>
        <w:rPr>
          <w:rFonts w:ascii="Verdana" w:hAnsi="Verdana"/>
          <w:sz w:val="20"/>
          <w:szCs w:val="20"/>
        </w:rPr>
      </w:pPr>
    </w:p>
    <w:p w14:paraId="6089DEC4" w14:textId="77777777" w:rsidR="00B33948" w:rsidRDefault="00000000">
      <w:pPr>
        <w:pStyle w:val="Nivel01"/>
        <w:spacing w:before="57" w:after="57" w:line="276" w:lineRule="auto"/>
        <w:rPr>
          <w:rFonts w:ascii="Verdana" w:hAnsi="Verdana"/>
        </w:rPr>
      </w:pPr>
      <w:r>
        <w:rPr>
          <w:rFonts w:ascii="Verdana" w:hAnsi="Verdana" w:cs="Arial"/>
          <w:lang w:eastAsia="en-US"/>
        </w:rPr>
        <w:t>17. DAS OBRIGAÇÕES DA CONTRATANTE E DA CONTRATADA</w:t>
      </w:r>
    </w:p>
    <w:p w14:paraId="2433FE37"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79AC44DD" w14:textId="77777777" w:rsidR="00B33948" w:rsidRDefault="00B33948">
      <w:pPr>
        <w:spacing w:before="57" w:after="57" w:line="276" w:lineRule="auto"/>
        <w:rPr>
          <w:rFonts w:ascii="Verdana" w:hAnsi="Verdana"/>
          <w:sz w:val="20"/>
          <w:szCs w:val="20"/>
        </w:rPr>
      </w:pPr>
    </w:p>
    <w:p w14:paraId="60DADE06" w14:textId="77777777" w:rsidR="00B33948" w:rsidRDefault="00000000">
      <w:pPr>
        <w:pStyle w:val="Nivel01"/>
        <w:spacing w:before="57" w:after="57" w:line="276" w:lineRule="auto"/>
        <w:rPr>
          <w:rFonts w:ascii="Verdana" w:hAnsi="Verdana"/>
        </w:rPr>
      </w:pPr>
      <w:r>
        <w:rPr>
          <w:rFonts w:ascii="Verdana" w:hAnsi="Verdana" w:cs="Tahoma"/>
          <w:color w:val="auto"/>
        </w:rPr>
        <w:t>18</w:t>
      </w:r>
      <w:r>
        <w:rPr>
          <w:rFonts w:ascii="Verdana" w:hAnsi="Verdana" w:cs="Arial"/>
        </w:rPr>
        <w:t>. DO PAGAMENTO</w:t>
      </w:r>
    </w:p>
    <w:p w14:paraId="4784833E"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e Minuta de Contrato anexo a este edital.</w:t>
      </w:r>
    </w:p>
    <w:p w14:paraId="41ABAD0D" w14:textId="77777777" w:rsidR="00B33948" w:rsidRDefault="00B33948">
      <w:pPr>
        <w:spacing w:before="57" w:after="57" w:line="276" w:lineRule="auto"/>
        <w:rPr>
          <w:rFonts w:ascii="Verdana" w:hAnsi="Verdana"/>
          <w:sz w:val="20"/>
          <w:szCs w:val="20"/>
        </w:rPr>
      </w:pPr>
    </w:p>
    <w:p w14:paraId="721AA928" w14:textId="77777777" w:rsidR="00B33948"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19. DA CONTA DEPÓSITO VINCULADA ― BLOQUEADA PARA MOVIMENTAÇÃO</w:t>
      </w:r>
    </w:p>
    <w:p w14:paraId="03D850C8"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19.1</w:t>
      </w:r>
      <w:r>
        <w:rPr>
          <w:rFonts w:ascii="Verdana" w:hAnsi="Verdana" w:cs="Arial"/>
          <w:color w:val="000000"/>
          <w:sz w:val="20"/>
          <w:szCs w:val="20"/>
          <w:lang w:eastAsia="en-US"/>
        </w:rPr>
        <w:t xml:space="preserve"> Para atendimento ao disposto no art. 18 da IN SEGES/MP N. 5/2017, as regras acerca da Conta depósito Vinculada – bloqueada para movimentação a que se refere o Anexo XII da IN SEGES/MP n. 5/2017 são as estabelecidas no Termo de Referência, anexo a este Edital.</w:t>
      </w:r>
    </w:p>
    <w:p w14:paraId="1C9FB5D7" w14:textId="77777777" w:rsidR="00B33948" w:rsidRDefault="00B33948">
      <w:pPr>
        <w:spacing w:before="57" w:after="57" w:line="276" w:lineRule="auto"/>
        <w:rPr>
          <w:rFonts w:ascii="Verdana" w:hAnsi="Verdana"/>
          <w:sz w:val="20"/>
          <w:szCs w:val="20"/>
        </w:rPr>
      </w:pPr>
    </w:p>
    <w:p w14:paraId="360FC0E3" w14:textId="77777777" w:rsidR="00B33948" w:rsidRDefault="00000000">
      <w:pPr>
        <w:pStyle w:val="Nivel01"/>
        <w:spacing w:before="57" w:after="57" w:line="276" w:lineRule="auto"/>
        <w:rPr>
          <w:rFonts w:ascii="Verdana" w:hAnsi="Verdana"/>
        </w:rPr>
      </w:pPr>
      <w:r>
        <w:rPr>
          <w:rFonts w:ascii="Verdana" w:hAnsi="Verdana" w:cs="Arial"/>
        </w:rPr>
        <w:t>20. DAS SANÇÕES ADMINISTRATIVAS.</w:t>
      </w:r>
    </w:p>
    <w:p w14:paraId="15679EC2"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4342273B" w14:textId="77777777" w:rsidR="00B33948" w:rsidRDefault="00000000">
      <w:pPr>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20.1.1 D</w:t>
      </w:r>
      <w:bookmarkStart w:id="11"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1"/>
    </w:p>
    <w:p w14:paraId="5BE7E975" w14:textId="77777777" w:rsidR="00B33948" w:rsidRDefault="00000000">
      <w:pPr>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 xml:space="preserve">20.1.2 </w:t>
      </w:r>
      <w:bookmarkStart w:id="12" w:name="_Ref114668108"/>
      <w:r>
        <w:rPr>
          <w:rFonts w:ascii="Verdana" w:hAnsi="Verdana" w:cs="Arial"/>
          <w:sz w:val="20"/>
          <w:szCs w:val="20"/>
          <w:shd w:val="clear" w:color="auto" w:fill="FFFFFF"/>
        </w:rPr>
        <w:t>Salvo em decorrência de fato superveniente devidamente justificado, não mantiver a proposta em especial quando:</w:t>
      </w:r>
      <w:bookmarkEnd w:id="12"/>
    </w:p>
    <w:p w14:paraId="6AF42456" w14:textId="77777777" w:rsidR="00B33948" w:rsidRDefault="00000000">
      <w:pPr>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3322FA98" w14:textId="77777777" w:rsidR="00B33948" w:rsidRDefault="00000000">
      <w:pPr>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5FF45CBA" w14:textId="77777777" w:rsidR="00B33948" w:rsidRDefault="00000000">
      <w:pPr>
        <w:snapToGrid w:val="0"/>
        <w:spacing w:before="57" w:after="57" w:line="276" w:lineRule="auto"/>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3C963EA9" w14:textId="77777777" w:rsidR="00B33948" w:rsidRDefault="00000000">
      <w:pPr>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20.1.2.4 Deixar de apresentar amostra;</w:t>
      </w:r>
    </w:p>
    <w:p w14:paraId="6AEEB33B" w14:textId="77777777" w:rsidR="00B33948" w:rsidRDefault="00000000">
      <w:pPr>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625ED678" w14:textId="77777777" w:rsidR="00B33948" w:rsidRDefault="00000000">
      <w:pPr>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6B569321" w14:textId="77777777" w:rsidR="00B33948" w:rsidRDefault="00000000">
      <w:pPr>
        <w:spacing w:before="57" w:after="57" w:line="276" w:lineRule="auto"/>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73575B83" w14:textId="77777777" w:rsidR="00B33948" w:rsidRDefault="00000000">
      <w:pPr>
        <w:spacing w:before="57" w:after="57" w:line="276" w:lineRule="auto"/>
        <w:jc w:val="both"/>
        <w:rPr>
          <w:rFonts w:ascii="Verdana" w:hAnsi="Verdana"/>
          <w:sz w:val="20"/>
          <w:szCs w:val="20"/>
        </w:rPr>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14:paraId="795E9A9C" w14:textId="77777777" w:rsidR="00B33948" w:rsidRDefault="00000000">
      <w:pPr>
        <w:spacing w:before="57" w:after="57" w:line="276" w:lineRule="auto"/>
        <w:jc w:val="both"/>
        <w:rPr>
          <w:rFonts w:ascii="Verdana" w:hAnsi="Verdana"/>
          <w:sz w:val="20"/>
          <w:szCs w:val="20"/>
        </w:rPr>
      </w:pPr>
      <w:r>
        <w:rPr>
          <w:rFonts w:ascii="Verdana" w:hAnsi="Verdana"/>
          <w:sz w:val="20"/>
          <w:szCs w:val="20"/>
        </w:rPr>
        <w:t>20.1.5 F</w:t>
      </w:r>
      <w:bookmarkStart w:id="14" w:name="_Ref114668245"/>
      <w:r>
        <w:rPr>
          <w:rFonts w:ascii="Verdana" w:hAnsi="Verdana"/>
          <w:sz w:val="20"/>
          <w:szCs w:val="20"/>
        </w:rPr>
        <w:t>raudar a licitação</w:t>
      </w:r>
      <w:bookmarkEnd w:id="14"/>
    </w:p>
    <w:p w14:paraId="3D5E53C6" w14:textId="77777777" w:rsidR="00B33948" w:rsidRDefault="00000000">
      <w:pPr>
        <w:spacing w:before="57" w:after="57" w:line="276" w:lineRule="auto"/>
        <w:jc w:val="both"/>
        <w:rPr>
          <w:rFonts w:ascii="Verdana" w:hAnsi="Verdana"/>
          <w:sz w:val="20"/>
          <w:szCs w:val="20"/>
        </w:rPr>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14:paraId="66C0AB91" w14:textId="77777777" w:rsidR="00B33948" w:rsidRDefault="00000000">
      <w:pPr>
        <w:spacing w:before="57" w:after="57" w:line="276" w:lineRule="auto"/>
        <w:jc w:val="both"/>
        <w:rPr>
          <w:rFonts w:ascii="Verdana" w:hAnsi="Verdana"/>
          <w:sz w:val="20"/>
          <w:szCs w:val="20"/>
        </w:rPr>
      </w:pPr>
      <w:r>
        <w:rPr>
          <w:rFonts w:ascii="Verdana" w:hAnsi="Verdana"/>
          <w:sz w:val="20"/>
          <w:szCs w:val="20"/>
        </w:rPr>
        <w:t>20.1.6.1 Agir em conluio ou em desconformidade com a lei;</w:t>
      </w:r>
    </w:p>
    <w:p w14:paraId="0882D550" w14:textId="77777777" w:rsidR="00B33948" w:rsidRDefault="00000000">
      <w:pPr>
        <w:spacing w:before="57" w:after="57" w:line="276" w:lineRule="auto"/>
        <w:jc w:val="both"/>
        <w:rPr>
          <w:rFonts w:ascii="Verdana" w:hAnsi="Verdana"/>
          <w:sz w:val="20"/>
          <w:szCs w:val="20"/>
        </w:rPr>
      </w:pPr>
      <w:r>
        <w:rPr>
          <w:rFonts w:ascii="Verdana" w:hAnsi="Verdana"/>
          <w:sz w:val="20"/>
          <w:szCs w:val="20"/>
        </w:rPr>
        <w:t>20.1.6.2 Induzir deliberadamente a erro no julgamento;</w:t>
      </w:r>
    </w:p>
    <w:p w14:paraId="1E3E064D" w14:textId="77777777" w:rsidR="00B33948" w:rsidRDefault="00000000">
      <w:pPr>
        <w:spacing w:before="57" w:after="57" w:line="276" w:lineRule="auto"/>
        <w:jc w:val="both"/>
        <w:rPr>
          <w:rFonts w:ascii="Verdana" w:hAnsi="Verdana"/>
          <w:sz w:val="20"/>
          <w:szCs w:val="20"/>
        </w:rPr>
      </w:pPr>
      <w:r>
        <w:rPr>
          <w:rFonts w:ascii="Verdana" w:hAnsi="Verdana"/>
          <w:sz w:val="20"/>
          <w:szCs w:val="20"/>
        </w:rPr>
        <w:t>20.1.6.3 Apresentar amostra falsificada ou deteriorada;</w:t>
      </w:r>
    </w:p>
    <w:p w14:paraId="4C848034" w14:textId="77777777" w:rsidR="00B33948" w:rsidRDefault="00000000">
      <w:pPr>
        <w:spacing w:before="57" w:after="57" w:line="276" w:lineRule="auto"/>
        <w:jc w:val="both"/>
        <w:rPr>
          <w:rFonts w:ascii="Verdana" w:hAnsi="Verdana"/>
          <w:sz w:val="20"/>
          <w:szCs w:val="20"/>
        </w:rPr>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14:paraId="123728A1" w14:textId="77777777" w:rsidR="00B33948" w:rsidRDefault="00000000">
      <w:pPr>
        <w:spacing w:before="57" w:after="57" w:line="276" w:lineRule="auto"/>
        <w:jc w:val="both"/>
      </w:pPr>
      <w:r>
        <w:rPr>
          <w:rFonts w:ascii="Verdana" w:hAnsi="Verdana"/>
          <w:sz w:val="20"/>
          <w:szCs w:val="20"/>
        </w:rPr>
        <w:t>20.1.8 P</w:t>
      </w:r>
      <w:bookmarkStart w:id="17" w:name="_Ref114668252"/>
      <w:r>
        <w:rPr>
          <w:rFonts w:ascii="Verdana" w:hAnsi="Verdana"/>
          <w:sz w:val="20"/>
          <w:szCs w:val="20"/>
        </w:rPr>
        <w:t xml:space="preserve">raticar ato lesivo previsto no </w:t>
      </w:r>
      <w:hyperlink r:id="rId15" w:anchor="art5" w:history="1">
        <w:r>
          <w:rPr>
            <w:rFonts w:ascii="Verdana" w:hAnsi="Verdana"/>
            <w:color w:val="000000"/>
            <w:sz w:val="20"/>
            <w:szCs w:val="20"/>
          </w:rPr>
          <w:t>art. 5º da Lei n.º 12.846, de 2013</w:t>
        </w:r>
      </w:hyperlink>
      <w:r>
        <w:rPr>
          <w:rFonts w:ascii="Verdana" w:hAnsi="Verdana"/>
          <w:sz w:val="20"/>
          <w:szCs w:val="20"/>
        </w:rPr>
        <w:t>.</w:t>
      </w:r>
      <w:bookmarkEnd w:id="17"/>
    </w:p>
    <w:p w14:paraId="691E64E1" w14:textId="77777777" w:rsidR="00B33948" w:rsidRDefault="00000000">
      <w:pPr>
        <w:snapToGrid w:val="0"/>
        <w:spacing w:before="57" w:after="57" w:line="276" w:lineRule="auto"/>
        <w:jc w:val="both"/>
      </w:pPr>
      <w:r>
        <w:rPr>
          <w:rFonts w:ascii="Verdana" w:hAnsi="Verdana" w:cs="Arial"/>
          <w:b/>
          <w:bCs/>
          <w:iCs/>
          <w:color w:val="000000"/>
          <w:sz w:val="20"/>
          <w:szCs w:val="20"/>
        </w:rPr>
        <w:lastRenderedPageBreak/>
        <w:t>20.2</w:t>
      </w:r>
      <w:r>
        <w:rPr>
          <w:rFonts w:ascii="Verdana" w:hAnsi="Verdana"/>
          <w:sz w:val="20"/>
          <w:szCs w:val="20"/>
        </w:rPr>
        <w:t xml:space="preserve">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14:paraId="4E10F503" w14:textId="77777777" w:rsidR="00B33948" w:rsidRDefault="00000000">
      <w:pPr>
        <w:pStyle w:val="Nivel2"/>
        <w:numPr>
          <w:ilvl w:val="0"/>
          <w:numId w:val="0"/>
        </w:numPr>
        <w:spacing w:before="57" w:after="57"/>
        <w:rPr>
          <w:rFonts w:ascii="Verdana" w:hAnsi="Verdana"/>
        </w:rPr>
      </w:pPr>
      <w:r>
        <w:rPr>
          <w:rFonts w:ascii="Verdana" w:hAnsi="Verdana"/>
        </w:rPr>
        <w:t>20.2.1 Advertência;</w:t>
      </w:r>
    </w:p>
    <w:p w14:paraId="7B9455CB" w14:textId="77777777" w:rsidR="00B33948" w:rsidRDefault="00000000">
      <w:pPr>
        <w:pStyle w:val="Nivel2"/>
        <w:numPr>
          <w:ilvl w:val="0"/>
          <w:numId w:val="0"/>
        </w:numPr>
        <w:spacing w:before="57" w:after="57"/>
        <w:rPr>
          <w:rFonts w:ascii="Verdana" w:hAnsi="Verdana"/>
        </w:rPr>
      </w:pPr>
      <w:r>
        <w:rPr>
          <w:rFonts w:ascii="Verdana" w:hAnsi="Verdana"/>
        </w:rPr>
        <w:t>20.2.2 Multa;</w:t>
      </w:r>
    </w:p>
    <w:p w14:paraId="04AC478F" w14:textId="77777777" w:rsidR="00B33948" w:rsidRDefault="00000000">
      <w:pPr>
        <w:pStyle w:val="Nivel2"/>
        <w:numPr>
          <w:ilvl w:val="0"/>
          <w:numId w:val="0"/>
        </w:numPr>
        <w:spacing w:before="57" w:after="57"/>
        <w:rPr>
          <w:rFonts w:ascii="Verdana" w:hAnsi="Verdana"/>
        </w:rPr>
      </w:pPr>
      <w:r>
        <w:rPr>
          <w:rFonts w:ascii="Verdana" w:hAnsi="Verdana"/>
        </w:rPr>
        <w:t>20.2.3 Impedimento de licitar e contratar e</w:t>
      </w:r>
    </w:p>
    <w:p w14:paraId="6041E155" w14:textId="77777777" w:rsidR="00B33948" w:rsidRDefault="00000000">
      <w:pPr>
        <w:pStyle w:val="Nivel2"/>
        <w:numPr>
          <w:ilvl w:val="0"/>
          <w:numId w:val="0"/>
        </w:numPr>
        <w:spacing w:before="57" w:after="57"/>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5A6E7669"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20.3</w:t>
      </w:r>
      <w:r>
        <w:rPr>
          <w:rFonts w:ascii="Verdana" w:hAnsi="Verdana"/>
          <w:sz w:val="20"/>
          <w:szCs w:val="20"/>
        </w:rPr>
        <w:t xml:space="preserve"> Na aplicação das sanções serão considerados:</w:t>
      </w:r>
    </w:p>
    <w:p w14:paraId="5AC16FA3" w14:textId="77777777" w:rsidR="00B33948" w:rsidRDefault="00000000">
      <w:pPr>
        <w:pStyle w:val="Nivel2"/>
        <w:numPr>
          <w:ilvl w:val="0"/>
          <w:numId w:val="0"/>
        </w:numPr>
        <w:spacing w:before="57" w:after="57"/>
        <w:rPr>
          <w:rFonts w:ascii="Verdana" w:hAnsi="Verdana"/>
        </w:rPr>
      </w:pPr>
      <w:r>
        <w:rPr>
          <w:rFonts w:ascii="Verdana" w:hAnsi="Verdana"/>
        </w:rPr>
        <w:t>20.3.1 A natureza e a gravidade da infração cometida.</w:t>
      </w:r>
    </w:p>
    <w:p w14:paraId="49E4A3B8" w14:textId="77777777" w:rsidR="00B33948" w:rsidRDefault="00000000">
      <w:pPr>
        <w:pStyle w:val="Nivel2"/>
        <w:numPr>
          <w:ilvl w:val="0"/>
          <w:numId w:val="0"/>
        </w:numPr>
        <w:spacing w:before="57" w:after="57"/>
        <w:rPr>
          <w:rFonts w:ascii="Verdana" w:hAnsi="Verdana"/>
        </w:rPr>
      </w:pPr>
      <w:r>
        <w:rPr>
          <w:rFonts w:ascii="Verdana" w:hAnsi="Verdana"/>
        </w:rPr>
        <w:t>20.3.2 As peculiaridades do caso concreto</w:t>
      </w:r>
    </w:p>
    <w:p w14:paraId="6369AC13" w14:textId="77777777" w:rsidR="00B33948" w:rsidRDefault="00000000">
      <w:pPr>
        <w:pStyle w:val="Nivel2"/>
        <w:numPr>
          <w:ilvl w:val="0"/>
          <w:numId w:val="0"/>
        </w:numPr>
        <w:spacing w:before="57" w:after="57"/>
        <w:rPr>
          <w:rFonts w:ascii="Verdana" w:hAnsi="Verdana"/>
        </w:rPr>
      </w:pPr>
      <w:r>
        <w:rPr>
          <w:rFonts w:ascii="Verdana" w:hAnsi="Verdana"/>
        </w:rPr>
        <w:t>20.3.3 As circunstâncias agravantes ou atenuantes</w:t>
      </w:r>
    </w:p>
    <w:p w14:paraId="67FB33C2" w14:textId="77777777" w:rsidR="00B33948" w:rsidRDefault="00000000">
      <w:pPr>
        <w:pStyle w:val="Nivel2"/>
        <w:numPr>
          <w:ilvl w:val="0"/>
          <w:numId w:val="0"/>
        </w:numPr>
        <w:spacing w:before="57" w:after="57"/>
        <w:rPr>
          <w:rFonts w:ascii="Verdana" w:hAnsi="Verdana"/>
        </w:rPr>
      </w:pPr>
      <w:r>
        <w:rPr>
          <w:rFonts w:ascii="Verdana" w:hAnsi="Verdana"/>
        </w:rPr>
        <w:t>20.3.4 Os danos que dela provierem para a Administração Pública</w:t>
      </w:r>
    </w:p>
    <w:p w14:paraId="2AFD9808" w14:textId="77777777" w:rsidR="00B33948" w:rsidRDefault="00000000">
      <w:pPr>
        <w:pStyle w:val="Nivel2"/>
        <w:numPr>
          <w:ilvl w:val="0"/>
          <w:numId w:val="0"/>
        </w:numPr>
        <w:spacing w:before="57" w:after="57"/>
        <w:rPr>
          <w:rFonts w:ascii="Verdana" w:hAnsi="Verdana"/>
        </w:rPr>
      </w:pPr>
      <w:r>
        <w:rPr>
          <w:rFonts w:ascii="Verdana" w:hAnsi="Verdana"/>
        </w:rPr>
        <w:t>20.3.5 A implantação ou o aperfeiçoamento de programa de integridade, conforme normas e orientações dos órgãos de controle.</w:t>
      </w:r>
    </w:p>
    <w:p w14:paraId="5DBE3CB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20.4</w:t>
      </w:r>
      <w:r>
        <w:rPr>
          <w:rFonts w:ascii="Verdana" w:hAnsi="Verdana"/>
          <w:sz w:val="20"/>
          <w:szCs w:val="20"/>
        </w:rPr>
        <w:t xml:space="preserve"> A multa será recolhida em percentual de 0,5% a 30% incidente sobre o valor do contrato licitado, recolhida no prazo máximo de </w:t>
      </w:r>
      <w:r>
        <w:rPr>
          <w:rFonts w:ascii="Verdana" w:hAnsi="Verdana"/>
          <w:b/>
          <w:bCs/>
          <w:color w:val="FF0000"/>
          <w:sz w:val="20"/>
          <w:szCs w:val="20"/>
        </w:rPr>
        <w:t>.... (......) dias</w:t>
      </w:r>
      <w:r>
        <w:rPr>
          <w:rFonts w:ascii="Verdana" w:hAnsi="Verdana"/>
          <w:color w:val="FF0000"/>
          <w:sz w:val="20"/>
          <w:szCs w:val="20"/>
        </w:rPr>
        <w:t xml:space="preserve"> </w:t>
      </w:r>
      <w:r>
        <w:rPr>
          <w:rFonts w:ascii="Verdana" w:hAnsi="Verdana"/>
          <w:sz w:val="20"/>
          <w:szCs w:val="20"/>
        </w:rPr>
        <w:t>úteis, a contar da comunicação oficial.</w:t>
      </w:r>
    </w:p>
    <w:p w14:paraId="662C92E5" w14:textId="77777777" w:rsidR="00B33948" w:rsidRDefault="00000000">
      <w:pPr>
        <w:pStyle w:val="Nivel2"/>
        <w:numPr>
          <w:ilvl w:val="0"/>
          <w:numId w:val="0"/>
        </w:numPr>
        <w:spacing w:before="57" w:after="57"/>
        <w:rPr>
          <w:rFonts w:ascii="Verdana" w:hAnsi="Verdana"/>
        </w:rPr>
      </w:pPr>
      <w:r>
        <w:rPr>
          <w:rFonts w:ascii="Verdana" w:hAnsi="Verdana"/>
        </w:rPr>
        <w:t xml:space="preserve">20.4.1 </w:t>
      </w:r>
      <w:bookmarkStart w:id="18"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8"/>
    </w:p>
    <w:p w14:paraId="570C4789" w14:textId="77777777" w:rsidR="00B33948" w:rsidRDefault="00000000">
      <w:pPr>
        <w:pStyle w:val="Nivel2"/>
        <w:numPr>
          <w:ilvl w:val="0"/>
          <w:numId w:val="0"/>
        </w:numPr>
        <w:spacing w:before="57" w:after="57"/>
        <w:rPr>
          <w:rFonts w:ascii="Verdana" w:hAnsi="Verdana"/>
        </w:rPr>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0D2145A3"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20.5</w:t>
      </w:r>
      <w:r>
        <w:rPr>
          <w:rFonts w:ascii="Verdana" w:hAnsi="Verdana"/>
          <w:sz w:val="20"/>
          <w:szCs w:val="20"/>
        </w:rPr>
        <w:t xml:space="preserve"> As sanções de advertência, impedimento de licitar e contratar e declaração de inidoneidade para licitar ou contratar poderão ser aplicadas, cumulativamente ou não, à penalidade de multa.</w:t>
      </w:r>
    </w:p>
    <w:p w14:paraId="50794326"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20.6</w:t>
      </w:r>
      <w:r>
        <w:rPr>
          <w:rFonts w:ascii="Verdana" w:hAnsi="Verdana"/>
          <w:sz w:val="20"/>
          <w:szCs w:val="20"/>
        </w:rPr>
        <w:t xml:space="preserve"> Na aplicação da sanção de multa será facultada a defesa do interessado no prazo de 15 (quinze) dias úteis, contado da data de sua intimação.</w:t>
      </w:r>
    </w:p>
    <w:p w14:paraId="5711E6D7"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20.7</w:t>
      </w:r>
      <w:r>
        <w:rPr>
          <w:rFonts w:ascii="Verdana" w:hAnsi="Verdana"/>
          <w:sz w:val="20"/>
          <w:szCs w:val="20"/>
        </w:rPr>
        <w:t xml:space="preserve">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4D19E5E" w14:textId="77777777" w:rsidR="00B33948" w:rsidRDefault="00000000">
      <w:pPr>
        <w:snapToGrid w:val="0"/>
        <w:spacing w:before="57" w:after="57" w:line="276" w:lineRule="auto"/>
        <w:jc w:val="both"/>
      </w:pPr>
      <w:r>
        <w:rPr>
          <w:rFonts w:ascii="Verdana" w:hAnsi="Verdana" w:cs="Arial"/>
          <w:b/>
          <w:bCs/>
          <w:iCs/>
          <w:color w:val="000000"/>
          <w:sz w:val="20"/>
          <w:szCs w:val="20"/>
        </w:rPr>
        <w:t>20.8</w:t>
      </w:r>
      <w:r>
        <w:rPr>
          <w:rFonts w:ascii="Verdana" w:hAnsi="Verdana"/>
          <w:sz w:val="20"/>
          <w:szCs w:val="20"/>
        </w:rPr>
        <w:t xml:space="preserve">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6" w:anchor="art156%C2%A75" w:history="1">
        <w:r>
          <w:rPr>
            <w:rFonts w:ascii="Verdana" w:hAnsi="Verdana"/>
            <w:color w:val="000000"/>
            <w:sz w:val="20"/>
            <w:szCs w:val="20"/>
          </w:rPr>
          <w:t>art. 156, §5º, da Lei n.º 14.133/2021</w:t>
        </w:r>
      </w:hyperlink>
      <w:r>
        <w:rPr>
          <w:rFonts w:ascii="Verdana" w:hAnsi="Verdana"/>
          <w:sz w:val="20"/>
          <w:szCs w:val="20"/>
        </w:rPr>
        <w:t>.</w:t>
      </w:r>
    </w:p>
    <w:p w14:paraId="58B57B4D" w14:textId="77777777" w:rsidR="00B33948" w:rsidRDefault="00000000">
      <w:pPr>
        <w:snapToGrid w:val="0"/>
        <w:spacing w:before="57" w:after="57" w:line="276" w:lineRule="auto"/>
        <w:jc w:val="both"/>
      </w:pPr>
      <w:r>
        <w:rPr>
          <w:rFonts w:ascii="Verdana" w:hAnsi="Verdana" w:cs="Arial"/>
          <w:b/>
          <w:bCs/>
          <w:iCs/>
          <w:color w:val="000000"/>
          <w:sz w:val="20"/>
          <w:szCs w:val="20"/>
        </w:rPr>
        <w:t>20.9</w:t>
      </w:r>
      <w:r>
        <w:rPr>
          <w:rFonts w:ascii="Verdana" w:hAnsi="Verdana"/>
          <w:sz w:val="20"/>
          <w:szCs w:val="20"/>
        </w:rPr>
        <w:t xml:space="preserve">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7">
        <w:r>
          <w:rPr>
            <w:rFonts w:ascii="Verdana" w:hAnsi="Verdana"/>
            <w:color w:val="000000"/>
            <w:sz w:val="20"/>
            <w:szCs w:val="20"/>
          </w:rPr>
          <w:t>art. 45, §4º da IN SEGES/ME n.º 73, de 2022</w:t>
        </w:r>
      </w:hyperlink>
      <w:r>
        <w:rPr>
          <w:rFonts w:ascii="Verdana" w:hAnsi="Verdana"/>
          <w:sz w:val="20"/>
          <w:szCs w:val="20"/>
        </w:rPr>
        <w:t xml:space="preserve">. </w:t>
      </w:r>
    </w:p>
    <w:p w14:paraId="45481C2D"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20.10</w:t>
      </w:r>
      <w:r>
        <w:rPr>
          <w:rFonts w:ascii="Verdana" w:hAnsi="Verdana"/>
          <w:sz w:val="20"/>
          <w:szCs w:val="20"/>
        </w:rPr>
        <w:t xml:space="preserve"> A apuração de responsabilidades relacionadas às sanções de impedimento de licitar e contratar e de declaração de inidoneidade para licitar ou contratar demandará a instauração de </w:t>
      </w:r>
      <w:r>
        <w:rPr>
          <w:rFonts w:ascii="Verdana" w:hAnsi="Verdana"/>
          <w:sz w:val="20"/>
          <w:szCs w:val="20"/>
        </w:rPr>
        <w:lastRenderedPageBreak/>
        <w:t xml:space="preserve">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A6DD711"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20.11</w:t>
      </w:r>
      <w:r>
        <w:rPr>
          <w:rFonts w:ascii="Verdana" w:hAnsi="Verdana"/>
          <w:sz w:val="20"/>
          <w:szCs w:val="20"/>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E09684" w14:textId="77777777" w:rsidR="00B33948" w:rsidRDefault="00000000">
      <w:pPr>
        <w:pStyle w:val="Nivel2"/>
        <w:numPr>
          <w:ilvl w:val="0"/>
          <w:numId w:val="0"/>
        </w:numPr>
        <w:spacing w:before="57" w:after="57"/>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FB4328"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20.12</w:t>
      </w:r>
      <w:r>
        <w:rPr>
          <w:rFonts w:ascii="Verdana" w:hAnsi="Verdana"/>
          <w:sz w:val="20"/>
          <w:szCs w:val="20"/>
        </w:rPr>
        <w:t xml:space="preserve"> O recurso e o pedido de reconsideração terão efeito suspensivo do ato ou da decisão recorrida até que sobrevenha decisão final da autoridade competente.</w:t>
      </w:r>
    </w:p>
    <w:p w14:paraId="2E4C4361"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20.13</w:t>
      </w:r>
      <w:r>
        <w:rPr>
          <w:rFonts w:ascii="Verdana" w:hAnsi="Verdana" w:cs="Arial"/>
          <w:sz w:val="20"/>
          <w:szCs w:val="20"/>
          <w:shd w:val="clear" w:color="auto" w:fill="FFFFFF"/>
        </w:rPr>
        <w:t xml:space="preserve"> A aplicação das sanções previstas neste edital não exclui, em hipótese alguma, a obrigação de reparação integral dos danos causados.</w:t>
      </w:r>
    </w:p>
    <w:p w14:paraId="3EC19EA7" w14:textId="77777777" w:rsidR="00B33948" w:rsidRDefault="00B33948">
      <w:pPr>
        <w:spacing w:before="57" w:after="57" w:line="276" w:lineRule="auto"/>
        <w:rPr>
          <w:rFonts w:ascii="Verdana" w:hAnsi="Verdana"/>
          <w:sz w:val="20"/>
          <w:szCs w:val="20"/>
        </w:rPr>
      </w:pPr>
    </w:p>
    <w:p w14:paraId="24F05246" w14:textId="77777777" w:rsidR="00B33948" w:rsidRDefault="00000000">
      <w:pPr>
        <w:pStyle w:val="Nivel01"/>
        <w:spacing w:before="57" w:after="57" w:line="276" w:lineRule="auto"/>
        <w:rPr>
          <w:rFonts w:ascii="Verdana" w:hAnsi="Verdana"/>
        </w:rPr>
      </w:pPr>
      <w:r>
        <w:rPr>
          <w:rFonts w:ascii="Verdana" w:hAnsi="Verdana" w:cs="Arial"/>
        </w:rPr>
        <w:t>21. DA IMPUGNAÇÃO AO EDITAL E DO PEDIDO DE ESCLARECIMENTO</w:t>
      </w:r>
    </w:p>
    <w:p w14:paraId="32910698"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21.1</w:t>
      </w:r>
      <w:r>
        <w:rPr>
          <w:rFonts w:ascii="Verdana" w:hAnsi="Verdana" w:cs="Arial"/>
          <w:sz w:val="20"/>
          <w:szCs w:val="20"/>
        </w:rPr>
        <w:t xml:space="preserve"> Até </w:t>
      </w:r>
      <w:r>
        <w:rPr>
          <w:rFonts w:ascii="Verdana" w:hAnsi="Verdana" w:cs="Arial"/>
          <w:color w:val="000000"/>
          <w:sz w:val="20"/>
          <w:szCs w:val="20"/>
        </w:rPr>
        <w:t>03 (três) dias úteis antes da data designada para a abertura da sessão pública, qualquer pessoa poderá impugnar este Edital.</w:t>
      </w:r>
    </w:p>
    <w:p w14:paraId="00B6D3C8" w14:textId="77777777" w:rsidR="00B33948" w:rsidRDefault="00000000">
      <w:pPr>
        <w:snapToGrid w:val="0"/>
        <w:spacing w:before="57" w:after="57" w:line="276" w:lineRule="auto"/>
        <w:jc w:val="both"/>
      </w:pPr>
      <w:r>
        <w:rPr>
          <w:rFonts w:ascii="Verdana" w:hAnsi="Verdana" w:cs="Arial"/>
          <w:b/>
          <w:bCs/>
          <w:iCs/>
          <w:color w:val="000000"/>
          <w:sz w:val="20"/>
          <w:szCs w:val="20"/>
        </w:rPr>
        <w:t>21.2</w:t>
      </w:r>
      <w:r>
        <w:rPr>
          <w:rFonts w:ascii="Verdana" w:hAnsi="Verdana" w:cs="Arial"/>
          <w:color w:val="000000"/>
          <w:sz w:val="20"/>
          <w:szCs w:val="20"/>
        </w:rPr>
        <w:t xml:space="preserve"> A impugnação poderá ser realizada por forma eletrônica, pelo e-mail </w:t>
      </w:r>
      <w:hyperlink r:id="rId18">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00E75BF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21.3</w:t>
      </w:r>
      <w:r>
        <w:rPr>
          <w:rFonts w:ascii="Verdana" w:hAnsi="Verdana" w:cs="Arial"/>
          <w:color w:val="000000"/>
          <w:sz w:val="20"/>
          <w:szCs w:val="20"/>
        </w:rPr>
        <w:t xml:space="preserve"> Caberá ao Pregoeiro, auxiliado pelos responsáveis pela elaboração deste Edital e seus anexos, decidir sobre a impugnação no prazo de até dois dias úteis contados da data de recebimento da impugnação.</w:t>
      </w:r>
    </w:p>
    <w:p w14:paraId="46C041C4"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21.4</w:t>
      </w:r>
      <w:r>
        <w:rPr>
          <w:rFonts w:ascii="Verdana" w:hAnsi="Verdana" w:cs="Arial"/>
          <w:color w:val="000000"/>
          <w:sz w:val="20"/>
          <w:szCs w:val="20"/>
        </w:rPr>
        <w:t xml:space="preserve"> Acolhida a impugnação, será definida e publicada nova data para a realização do certame.</w:t>
      </w:r>
    </w:p>
    <w:p w14:paraId="58A7C72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21.5</w:t>
      </w:r>
      <w:r>
        <w:rPr>
          <w:rFonts w:ascii="Verdana" w:hAnsi="Verdana" w:cs="Arial"/>
          <w:color w:val="000000"/>
          <w:sz w:val="20"/>
          <w:szCs w:val="20"/>
        </w:rPr>
        <w:t xml:space="preserve">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37908860"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21.6</w:t>
      </w:r>
      <w:r>
        <w:rPr>
          <w:rFonts w:ascii="Verdana" w:hAnsi="Verdana" w:cs="Arial"/>
          <w:color w:val="000000"/>
          <w:sz w:val="20"/>
          <w:szCs w:val="20"/>
        </w:rPr>
        <w:t xml:space="preserve"> O pregoeiro responderá aos pedidos de esclarecimentos no prazo de dois dias úteis, contado da data de recebimento do pedido, e poderá requisitar subsídios formais aos responsáveis pela elaboração do edital e dos anexos.</w:t>
      </w:r>
    </w:p>
    <w:p w14:paraId="3ECC96D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21.7</w:t>
      </w:r>
      <w:r>
        <w:rPr>
          <w:rFonts w:ascii="Verdana" w:hAnsi="Verdana" w:cs="Arial"/>
          <w:color w:val="000000"/>
          <w:sz w:val="20"/>
          <w:szCs w:val="20"/>
        </w:rPr>
        <w:t xml:space="preserve"> As impugnações e pedidos de esclarecimentos não suspendem os prazos previstos no certame.</w:t>
      </w:r>
    </w:p>
    <w:p w14:paraId="49C40A14"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21.8</w:t>
      </w:r>
      <w:r>
        <w:rPr>
          <w:rFonts w:ascii="Verdana" w:hAnsi="Verdana" w:cs="Arial"/>
          <w:color w:val="000000"/>
          <w:sz w:val="20"/>
          <w:szCs w:val="20"/>
        </w:rPr>
        <w:t xml:space="preserve"> A concessão de efeito suspensivo à impugnação é medida excepcional e deverá ser motivada pelo pregoeiro, nos autos do processo de licitação.</w:t>
      </w:r>
    </w:p>
    <w:p w14:paraId="00C375C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21.9</w:t>
      </w:r>
      <w:r>
        <w:rPr>
          <w:rFonts w:ascii="Verdana" w:hAnsi="Verdana" w:cs="Arial"/>
          <w:color w:val="000000"/>
          <w:sz w:val="20"/>
          <w:szCs w:val="20"/>
        </w:rPr>
        <w:t xml:space="preserve"> As respostas aos pedidos de esclarecimentos serão divulgadas pelo sistema e vincularão os participantes e a administração.</w:t>
      </w:r>
    </w:p>
    <w:p w14:paraId="658A75A9" w14:textId="77777777" w:rsidR="00B33948" w:rsidRDefault="00000000">
      <w:pPr>
        <w:pStyle w:val="Nivel01"/>
        <w:spacing w:before="57" w:after="57" w:line="276" w:lineRule="auto"/>
        <w:rPr>
          <w:rFonts w:ascii="Verdana" w:hAnsi="Verdana"/>
        </w:rPr>
      </w:pPr>
      <w:r>
        <w:rPr>
          <w:rFonts w:ascii="Verdana" w:hAnsi="Verdana" w:cs="Arial"/>
        </w:rPr>
        <w:t>22. DAS DISPOSIÇÕES GERAIS</w:t>
      </w:r>
    </w:p>
    <w:p w14:paraId="0BD0C5D7"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22.1</w:t>
      </w:r>
      <w:r>
        <w:rPr>
          <w:rFonts w:ascii="Verdana" w:hAnsi="Verdana" w:cs="Arial"/>
          <w:color w:val="000000"/>
          <w:sz w:val="20"/>
          <w:szCs w:val="20"/>
        </w:rPr>
        <w:t xml:space="preserve"> Da sessão pública do Pregão divulgar-se-á Ata no sistema eletrônico.</w:t>
      </w:r>
    </w:p>
    <w:p w14:paraId="63428831"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lastRenderedPageBreak/>
        <w:t>22.2</w:t>
      </w:r>
      <w:r>
        <w:rPr>
          <w:rFonts w:ascii="Verdana" w:hAnsi="Verdana" w:cs="Arial"/>
          <w:color w:val="000000"/>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A6FBDC2"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22.3</w:t>
      </w:r>
      <w:r>
        <w:rPr>
          <w:rFonts w:ascii="Verdana" w:hAnsi="Verdana" w:cs="Arial"/>
          <w:color w:val="000000"/>
          <w:sz w:val="20"/>
          <w:szCs w:val="20"/>
        </w:rPr>
        <w:t xml:space="preserve"> Todas as referências de tempo no Edital, no aviso e durante a sessão pública observarão o horário de Brasília – DF.</w:t>
      </w:r>
    </w:p>
    <w:p w14:paraId="7BCF7BE9"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22.4</w:t>
      </w:r>
      <w:r>
        <w:rPr>
          <w:rFonts w:ascii="Verdana" w:hAnsi="Verdana" w:cs="Arial"/>
          <w:color w:val="000000"/>
          <w:sz w:val="20"/>
          <w:szCs w:val="20"/>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1D1A1F0"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22.5</w:t>
      </w:r>
      <w:r>
        <w:rPr>
          <w:rFonts w:ascii="Verdana" w:hAnsi="Verdana" w:cs="Arial"/>
          <w:color w:val="000000"/>
          <w:sz w:val="20"/>
          <w:szCs w:val="20"/>
        </w:rPr>
        <w:t xml:space="preserve"> A homologação do resultado desta licitação não implicará direito à contratação.</w:t>
      </w:r>
    </w:p>
    <w:p w14:paraId="423E5D9D"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22.6</w:t>
      </w:r>
      <w:r>
        <w:rPr>
          <w:rFonts w:ascii="Verdana" w:hAnsi="Verdana" w:cs="Arial"/>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6D9A1950"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22.7</w:t>
      </w:r>
      <w:r>
        <w:rPr>
          <w:rFonts w:ascii="Verdana" w:hAnsi="Verdana" w:cs="Arial"/>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4BCA04A1"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22.8</w:t>
      </w:r>
      <w:r>
        <w:rPr>
          <w:rFonts w:ascii="Verdana" w:hAnsi="Verdana" w:cs="Arial"/>
          <w:color w:val="000000"/>
          <w:sz w:val="20"/>
          <w:szCs w:val="20"/>
        </w:rPr>
        <w:t xml:space="preserve"> Na contagem dos prazos estabelecidos neste Edital e seus Anexos, excluir-se-á o dia do início e incluir-se-á o do vencimento. Só se iniciam e vencem os prazos em dias de expediente na Administração.</w:t>
      </w:r>
    </w:p>
    <w:p w14:paraId="202063FD"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22.9</w:t>
      </w:r>
      <w:r>
        <w:rPr>
          <w:rFonts w:ascii="Verdana" w:hAnsi="Verdana" w:cs="Arial"/>
          <w:color w:val="000000"/>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15A8B00A"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22.10</w:t>
      </w:r>
      <w:r>
        <w:rPr>
          <w:rFonts w:ascii="Verdana" w:hAnsi="Verdana" w:cs="Arial"/>
          <w:color w:val="000000"/>
          <w:sz w:val="20"/>
          <w:szCs w:val="20"/>
        </w:rPr>
        <w:t xml:space="preserve"> Em caso de divergência entre disposições deste Edital e de seus anexos ou demais peças que compõem o processo, prevalecerá as deste Edital.</w:t>
      </w:r>
    </w:p>
    <w:p w14:paraId="03761BEB" w14:textId="77777777" w:rsidR="00B33948" w:rsidRDefault="00000000">
      <w:pPr>
        <w:snapToGrid w:val="0"/>
        <w:spacing w:before="57" w:after="57" w:line="276" w:lineRule="auto"/>
        <w:jc w:val="both"/>
      </w:pPr>
      <w:r>
        <w:rPr>
          <w:rFonts w:ascii="Verdana" w:hAnsi="Verdana" w:cs="Arial"/>
          <w:b/>
          <w:bCs/>
          <w:iCs/>
          <w:color w:val="000000"/>
          <w:sz w:val="20"/>
          <w:szCs w:val="20"/>
        </w:rPr>
        <w:t>22.11</w:t>
      </w:r>
      <w:r>
        <w:rPr>
          <w:rFonts w:ascii="Verdana" w:hAnsi="Verdana" w:cs="Arial"/>
          <w:color w:val="000000"/>
          <w:sz w:val="20"/>
          <w:szCs w:val="20"/>
        </w:rPr>
        <w:t xml:space="preserve"> O Edital está disponibilizado, na íntegra, no endereço eletrônico </w:t>
      </w:r>
      <w:hyperlink r:id="rId19">
        <w:r>
          <w:rPr>
            <w:rStyle w:val="Hyperlink"/>
            <w:rFonts w:ascii="Verdana" w:hAnsi="Verdana" w:cs="Arial"/>
            <w:color w:val="000000"/>
            <w:sz w:val="20"/>
            <w:szCs w:val="20"/>
          </w:rPr>
          <w:t>http://</w:t>
        </w:r>
      </w:hyperlink>
      <w:bookmarkStart w:id="19" w:name="_Hlk123138684_Copia_3"/>
      <w:r>
        <w:rPr>
          <w:rStyle w:val="InternetLink"/>
          <w:rFonts w:ascii="Verdana" w:hAnsi="Verdana" w:cs="Arial"/>
          <w:color w:val="000000"/>
          <w:sz w:val="20"/>
          <w:szCs w:val="20"/>
        </w:rPr>
        <w:t>www.portaldecompraspublicas.com.br</w:t>
      </w:r>
      <w:bookmarkEnd w:id="19"/>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0">
        <w:r>
          <w:rPr>
            <w:rFonts w:ascii="Verdana" w:hAnsi="Verdana"/>
            <w:color w:val="000080"/>
            <w:sz w:val="20"/>
            <w:szCs w:val="20"/>
            <w:u w:val="single"/>
          </w:rPr>
          <w:t>licitacao@</w:t>
        </w:r>
      </w:hyperlink>
      <w:hyperlink r:id="rId21">
        <w:r>
          <w:rPr>
            <w:rFonts w:ascii="Verdana" w:hAnsi="Verdana"/>
            <w:color w:val="000080"/>
            <w:sz w:val="20"/>
            <w:szCs w:val="20"/>
            <w:u w:val="single"/>
          </w:rPr>
          <w:t>saogabriel</w:t>
        </w:r>
      </w:hyperlink>
      <w:hyperlink r:id="rId22">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6519C742" w14:textId="77777777" w:rsidR="00B33948" w:rsidRDefault="00000000">
      <w:pPr>
        <w:snapToGrid w:val="0"/>
        <w:spacing w:before="57" w:after="57" w:line="276" w:lineRule="auto"/>
        <w:jc w:val="both"/>
        <w:rPr>
          <w:rFonts w:ascii="Verdana" w:hAnsi="Verdana"/>
          <w:sz w:val="20"/>
          <w:szCs w:val="20"/>
        </w:rPr>
      </w:pPr>
      <w:r>
        <w:rPr>
          <w:rFonts w:ascii="Verdana" w:hAnsi="Verdana" w:cs="Arial"/>
          <w:b/>
          <w:bCs/>
          <w:iCs/>
          <w:color w:val="000000"/>
          <w:sz w:val="20"/>
          <w:szCs w:val="20"/>
        </w:rPr>
        <w:t>22.12</w:t>
      </w:r>
      <w:r>
        <w:rPr>
          <w:rFonts w:ascii="Verdana" w:hAnsi="Verdana" w:cs="Arial"/>
          <w:color w:val="000000"/>
          <w:sz w:val="20"/>
          <w:szCs w:val="20"/>
        </w:rPr>
        <w:t xml:space="preserve"> Integram este Edital, para todos os fins e efeitos, os seguintes anexos</w:t>
      </w:r>
    </w:p>
    <w:p w14:paraId="28FE145B" w14:textId="77777777" w:rsidR="00B33948" w:rsidRDefault="00000000">
      <w:pPr>
        <w:spacing w:before="57" w:after="57" w:line="276" w:lineRule="auto"/>
        <w:jc w:val="both"/>
        <w:rPr>
          <w:rFonts w:ascii="Verdana" w:hAnsi="Verdana"/>
          <w:sz w:val="20"/>
          <w:szCs w:val="20"/>
        </w:rPr>
      </w:pPr>
      <w:r>
        <w:rPr>
          <w:rFonts w:ascii="Verdana" w:hAnsi="Verdana" w:cs="Arial"/>
          <w:color w:val="000000"/>
          <w:sz w:val="20"/>
          <w:szCs w:val="20"/>
        </w:rPr>
        <w:t>22.12.1 ANEXO I – Termo de Referência;</w:t>
      </w:r>
    </w:p>
    <w:p w14:paraId="365FB7AF" w14:textId="77777777" w:rsidR="00B33948" w:rsidRDefault="00000000">
      <w:pPr>
        <w:spacing w:before="57" w:after="57" w:line="276" w:lineRule="auto"/>
        <w:jc w:val="both"/>
        <w:rPr>
          <w:rFonts w:ascii="Verdana" w:hAnsi="Verdana"/>
          <w:sz w:val="20"/>
          <w:szCs w:val="20"/>
        </w:rPr>
      </w:pPr>
      <w:r>
        <w:rPr>
          <w:rFonts w:ascii="Verdana" w:hAnsi="Verdana" w:cs="Arial"/>
          <w:color w:val="000000"/>
          <w:sz w:val="20"/>
          <w:szCs w:val="20"/>
        </w:rPr>
        <w:t>22.12.1.1 ANEXO I-1 – Estudo Técnico Preliminar;</w:t>
      </w:r>
    </w:p>
    <w:p w14:paraId="11167923" w14:textId="77777777" w:rsidR="00B33948"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22.12.2 ANEXO II – Modelo Orientativo de Proposta;</w:t>
      </w:r>
    </w:p>
    <w:p w14:paraId="2631EEE9" w14:textId="77777777" w:rsidR="00B33948"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22.12.3 ANEXO III – Minuta de Contrato;</w:t>
      </w:r>
    </w:p>
    <w:p w14:paraId="64A72726" w14:textId="77777777" w:rsidR="00B33948" w:rsidRDefault="00B33948">
      <w:pPr>
        <w:snapToGrid w:val="0"/>
        <w:spacing w:before="57" w:after="57" w:line="276" w:lineRule="auto"/>
        <w:jc w:val="both"/>
        <w:rPr>
          <w:rFonts w:ascii="Verdana" w:hAnsi="Verdana"/>
          <w:sz w:val="20"/>
          <w:szCs w:val="20"/>
        </w:rPr>
      </w:pPr>
    </w:p>
    <w:p w14:paraId="7B95DA15" w14:textId="3CB35BCB" w:rsidR="00B33948" w:rsidRDefault="00000000">
      <w:pPr>
        <w:keepNext/>
        <w:keepLines/>
        <w:spacing w:before="57" w:after="57" w:line="276" w:lineRule="auto"/>
        <w:jc w:val="center"/>
        <w:outlineLvl w:val="0"/>
        <w:rPr>
          <w:rFonts w:ascii="Verdana" w:hAnsi="Verdana"/>
          <w:sz w:val="20"/>
          <w:szCs w:val="20"/>
        </w:rPr>
      </w:pPr>
      <w:r>
        <w:rPr>
          <w:rFonts w:ascii="Verdana" w:hAnsi="Verdana" w:cs="Arial"/>
          <w:color w:val="000000"/>
          <w:sz w:val="20"/>
          <w:szCs w:val="20"/>
        </w:rPr>
        <w:t>São Gabriel da Palha/ES, 2</w:t>
      </w:r>
      <w:r w:rsidR="00112308">
        <w:rPr>
          <w:rFonts w:ascii="Verdana" w:hAnsi="Verdana" w:cs="Arial"/>
          <w:color w:val="000000"/>
          <w:sz w:val="20"/>
          <w:szCs w:val="20"/>
        </w:rPr>
        <w:t>0</w:t>
      </w:r>
      <w:r>
        <w:rPr>
          <w:rFonts w:ascii="Verdana" w:hAnsi="Verdana" w:cs="Arial"/>
          <w:color w:val="000000"/>
          <w:sz w:val="20"/>
          <w:szCs w:val="20"/>
        </w:rPr>
        <w:t xml:space="preserve"> de </w:t>
      </w:r>
      <w:r w:rsidR="00112308">
        <w:rPr>
          <w:rFonts w:ascii="Verdana" w:hAnsi="Verdana" w:cs="Arial"/>
          <w:color w:val="000000"/>
          <w:sz w:val="20"/>
          <w:szCs w:val="20"/>
        </w:rPr>
        <w:t>agosto</w:t>
      </w:r>
      <w:r>
        <w:rPr>
          <w:rFonts w:ascii="Verdana" w:hAnsi="Verdana" w:cs="Arial"/>
          <w:color w:val="000000"/>
          <w:sz w:val="20"/>
          <w:szCs w:val="20"/>
        </w:rPr>
        <w:t xml:space="preserve"> de 2025.</w:t>
      </w:r>
    </w:p>
    <w:p w14:paraId="3EDC4C71" w14:textId="75D4A7B2" w:rsidR="00B33948" w:rsidRDefault="00B33948">
      <w:pPr>
        <w:snapToGrid w:val="0"/>
        <w:spacing w:before="57" w:after="57" w:line="276" w:lineRule="auto"/>
        <w:jc w:val="both"/>
        <w:rPr>
          <w:rFonts w:ascii="Verdana" w:hAnsi="Verdana" w:cs="Arial"/>
          <w:sz w:val="20"/>
          <w:szCs w:val="20"/>
        </w:rPr>
      </w:pPr>
    </w:p>
    <w:p w14:paraId="7A324116" w14:textId="74F7D8B5" w:rsidR="00112308" w:rsidRDefault="00112308">
      <w:pPr>
        <w:snapToGrid w:val="0"/>
        <w:spacing w:before="57" w:after="57" w:line="276" w:lineRule="auto"/>
        <w:jc w:val="both"/>
        <w:rPr>
          <w:rFonts w:ascii="Verdana" w:hAnsi="Verdana" w:cs="Arial"/>
          <w:sz w:val="20"/>
          <w:szCs w:val="20"/>
        </w:rPr>
      </w:pPr>
    </w:p>
    <w:p w14:paraId="6341915C" w14:textId="77777777" w:rsidR="00112308" w:rsidRDefault="00112308">
      <w:pPr>
        <w:snapToGrid w:val="0"/>
        <w:spacing w:before="57" w:after="57" w:line="276" w:lineRule="auto"/>
        <w:jc w:val="both"/>
        <w:rPr>
          <w:rFonts w:ascii="Verdana" w:hAnsi="Verdana" w:cs="Arial"/>
          <w:sz w:val="20"/>
          <w:szCs w:val="20"/>
        </w:rPr>
      </w:pPr>
    </w:p>
    <w:p w14:paraId="14CCC49B" w14:textId="77777777" w:rsidR="00B33948" w:rsidRDefault="00000000" w:rsidP="00112308">
      <w:pPr>
        <w:spacing w:line="276" w:lineRule="auto"/>
        <w:jc w:val="center"/>
        <w:outlineLvl w:val="0"/>
        <w:rPr>
          <w:rFonts w:ascii="Verdana" w:hAnsi="Verdana"/>
          <w:sz w:val="20"/>
          <w:szCs w:val="20"/>
        </w:rPr>
      </w:pPr>
      <w:r>
        <w:rPr>
          <w:rFonts w:ascii="Verdana" w:eastAsiaTheme="majorEastAsia" w:hAnsi="Verdana" w:cs="Arial"/>
          <w:b/>
          <w:bCs/>
          <w:color w:val="000000"/>
          <w:sz w:val="20"/>
          <w:szCs w:val="20"/>
        </w:rPr>
        <w:t>MARCELLA FERREIRA ROSSONI ROCHA</w:t>
      </w:r>
    </w:p>
    <w:p w14:paraId="0E9F25D5" w14:textId="77777777" w:rsidR="00B33948" w:rsidRDefault="00000000" w:rsidP="00112308">
      <w:pPr>
        <w:keepNext/>
        <w:keepLines/>
        <w:spacing w:line="276" w:lineRule="auto"/>
        <w:jc w:val="center"/>
        <w:outlineLvl w:val="0"/>
        <w:rPr>
          <w:rFonts w:ascii="Verdana" w:hAnsi="Verdana"/>
          <w:sz w:val="20"/>
          <w:szCs w:val="20"/>
        </w:rPr>
      </w:pPr>
      <w:r>
        <w:rPr>
          <w:rFonts w:ascii="Verdana" w:eastAsiaTheme="majorEastAsia" w:hAnsi="Verdana" w:cs="Arial"/>
          <w:b/>
          <w:bCs/>
          <w:color w:val="000000"/>
          <w:sz w:val="20"/>
          <w:szCs w:val="20"/>
        </w:rPr>
        <w:t>Secretária Municipal de Saúde</w:t>
      </w:r>
    </w:p>
    <w:sectPr w:rsidR="00B33948" w:rsidSect="00112308">
      <w:headerReference w:type="even" r:id="rId23"/>
      <w:headerReference w:type="default" r:id="rId24"/>
      <w:footerReference w:type="even" r:id="rId25"/>
      <w:footerReference w:type="default" r:id="rId26"/>
      <w:headerReference w:type="first" r:id="rId27"/>
      <w:footerReference w:type="first" r:id="rId28"/>
      <w:pgSz w:w="11906" w:h="16838"/>
      <w:pgMar w:top="1767" w:right="872" w:bottom="1134" w:left="1367" w:header="517" w:footer="161"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54067" w14:textId="77777777" w:rsidR="002E3C22" w:rsidRDefault="002E3C22">
      <w:r>
        <w:separator/>
      </w:r>
    </w:p>
  </w:endnote>
  <w:endnote w:type="continuationSeparator" w:id="0">
    <w:p w14:paraId="2F02AC50" w14:textId="77777777" w:rsidR="002E3C22" w:rsidRDefault="002E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76869" w14:textId="77777777" w:rsidR="00B33948" w:rsidRDefault="00B3394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D070" w14:textId="77777777" w:rsidR="00B33948" w:rsidRDefault="00000000">
    <w:pPr>
      <w:pStyle w:val="Rodap"/>
      <w:jc w:val="center"/>
      <w:rPr>
        <w:rFonts w:ascii="Verdana" w:hAnsi="Verdana"/>
        <w:b/>
        <w:bCs/>
        <w:sz w:val="16"/>
        <w:szCs w:val="16"/>
      </w:rPr>
    </w:pPr>
    <w:r>
      <w:rPr>
        <w:rFonts w:ascii="Verdana" w:hAnsi="Verdana"/>
        <w:b/>
        <w:bCs/>
        <w:sz w:val="16"/>
        <w:szCs w:val="16"/>
      </w:rPr>
      <w:t>Praça Vicente Glazar nº 159, Centro, São Gabriel da Palha, ES. CEP. 29.780-000.</w:t>
    </w:r>
  </w:p>
  <w:p w14:paraId="57E245C8" w14:textId="77777777" w:rsidR="00B33948" w:rsidRDefault="00000000">
    <w:pPr>
      <w:pStyle w:val="Rodap"/>
      <w:jc w:val="center"/>
      <w:rPr>
        <w:rFonts w:ascii="Verdana" w:hAnsi="Verdana"/>
        <w:b/>
        <w:bCs/>
        <w:sz w:val="16"/>
        <w:szCs w:val="16"/>
      </w:rPr>
    </w:pPr>
    <w:r>
      <w:rPr>
        <w:rFonts w:ascii="Verdana" w:hAnsi="Verdana"/>
        <w:b/>
        <w:bCs/>
        <w:sz w:val="16"/>
        <w:szCs w:val="16"/>
      </w:rPr>
      <w:t>Telefax 0(xx) 27 3727-1366.</w:t>
    </w:r>
  </w:p>
  <w:p w14:paraId="1E9BF57B" w14:textId="77777777" w:rsidR="00B33948" w:rsidRDefault="00B339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8F1F" w14:textId="77777777" w:rsidR="00B33948" w:rsidRDefault="00000000">
    <w:pPr>
      <w:pStyle w:val="Rodap"/>
      <w:jc w:val="center"/>
      <w:rPr>
        <w:rFonts w:ascii="Verdana" w:hAnsi="Verdana"/>
        <w:b/>
        <w:bCs/>
        <w:sz w:val="16"/>
        <w:szCs w:val="16"/>
      </w:rPr>
    </w:pPr>
    <w:r>
      <w:rPr>
        <w:rFonts w:ascii="Verdana" w:hAnsi="Verdana"/>
        <w:b/>
        <w:bCs/>
        <w:sz w:val="16"/>
        <w:szCs w:val="16"/>
      </w:rPr>
      <w:t>Praça Vicente Glazar nº 159, Centro, São Gabriel da Palha, ES. CEP. 29.780-000.</w:t>
    </w:r>
  </w:p>
  <w:p w14:paraId="1A5294B8" w14:textId="77777777" w:rsidR="00B33948" w:rsidRDefault="00000000">
    <w:pPr>
      <w:pStyle w:val="Rodap"/>
      <w:jc w:val="center"/>
      <w:rPr>
        <w:rFonts w:ascii="Verdana" w:hAnsi="Verdana"/>
        <w:b/>
        <w:bCs/>
        <w:sz w:val="16"/>
        <w:szCs w:val="16"/>
      </w:rPr>
    </w:pPr>
    <w:r>
      <w:rPr>
        <w:rFonts w:ascii="Verdana" w:hAnsi="Verdana"/>
        <w:b/>
        <w:bCs/>
        <w:sz w:val="16"/>
        <w:szCs w:val="16"/>
      </w:rPr>
      <w:t>Telefax 0(xx) 27 3727-1366.</w:t>
    </w:r>
  </w:p>
  <w:p w14:paraId="6D202571" w14:textId="77777777" w:rsidR="00B33948" w:rsidRDefault="00B339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74F28" w14:textId="77777777" w:rsidR="002E3C22" w:rsidRDefault="002E3C22">
      <w:r>
        <w:separator/>
      </w:r>
    </w:p>
  </w:footnote>
  <w:footnote w:type="continuationSeparator" w:id="0">
    <w:p w14:paraId="1D26A91F" w14:textId="77777777" w:rsidR="002E3C22" w:rsidRDefault="002E3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14D7E" w14:textId="77777777" w:rsidR="00B33948" w:rsidRDefault="00B3394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EB789" w14:textId="77777777" w:rsidR="00B33948" w:rsidRDefault="00000000">
    <w:pPr>
      <w:jc w:val="center"/>
    </w:pPr>
    <w:r>
      <w:rPr>
        <w:noProof/>
      </w:rPr>
      <w:drawing>
        <wp:anchor distT="0" distB="0" distL="114935" distR="114935" simplePos="0" relativeHeight="251657216" behindDoc="1" locked="0" layoutInCell="0" allowOverlap="1" wp14:anchorId="035CE89B" wp14:editId="1E544539">
          <wp:simplePos x="0" y="0"/>
          <wp:positionH relativeFrom="column">
            <wp:posOffset>-93345</wp:posOffset>
          </wp:positionH>
          <wp:positionV relativeFrom="paragraph">
            <wp:posOffset>9525</wp:posOffset>
          </wp:positionV>
          <wp:extent cx="618490" cy="513715"/>
          <wp:effectExtent l="0" t="0" r="0" b="0"/>
          <wp:wrapSquare wrapText="bothSides"/>
          <wp:docPr id="7"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0B3D0EB" w14:textId="77777777" w:rsidR="00B33948"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45A" w14:textId="77777777" w:rsidR="00B33948" w:rsidRDefault="00000000">
    <w:pPr>
      <w:jc w:val="center"/>
    </w:pPr>
    <w:r>
      <w:rPr>
        <w:noProof/>
      </w:rPr>
      <w:drawing>
        <wp:anchor distT="0" distB="0" distL="114935" distR="114935" simplePos="0" relativeHeight="251658240" behindDoc="1" locked="0" layoutInCell="0" allowOverlap="1" wp14:anchorId="21F0570D" wp14:editId="1C48622B">
          <wp:simplePos x="0" y="0"/>
          <wp:positionH relativeFrom="column">
            <wp:posOffset>-93345</wp:posOffset>
          </wp:positionH>
          <wp:positionV relativeFrom="paragraph">
            <wp:posOffset>9525</wp:posOffset>
          </wp:positionV>
          <wp:extent cx="618490" cy="513715"/>
          <wp:effectExtent l="0" t="0" r="0" b="0"/>
          <wp:wrapSquare wrapText="bothSides"/>
          <wp:docPr id="8"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62C15BF" w14:textId="77777777" w:rsidR="00B33948"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55A4"/>
    <w:multiLevelType w:val="multilevel"/>
    <w:tmpl w:val="7C58A85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FDB75C7"/>
    <w:multiLevelType w:val="multilevel"/>
    <w:tmpl w:val="47F4BC0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15A2BA4"/>
    <w:multiLevelType w:val="multilevel"/>
    <w:tmpl w:val="E0E2032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D386EFB"/>
    <w:multiLevelType w:val="multilevel"/>
    <w:tmpl w:val="E9006AA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30AC637F"/>
    <w:multiLevelType w:val="multilevel"/>
    <w:tmpl w:val="9E247C76"/>
    <w:lvl w:ilvl="0">
      <w:start w:val="9"/>
      <w:numFmt w:val="decimal"/>
      <w:lvlText w:val="%1"/>
      <w:lvlJc w:val="left"/>
      <w:pPr>
        <w:ind w:left="480" w:hanging="480"/>
      </w:pPr>
      <w:rPr>
        <w:rFonts w:cs="Arial" w:hint="default"/>
        <w:b/>
        <w:color w:val="000000"/>
      </w:rPr>
    </w:lvl>
    <w:lvl w:ilvl="1">
      <w:start w:val="12"/>
      <w:numFmt w:val="decimal"/>
      <w:lvlText w:val="%1.%2"/>
      <w:lvlJc w:val="left"/>
      <w:pPr>
        <w:ind w:left="720" w:hanging="720"/>
      </w:pPr>
      <w:rPr>
        <w:rFonts w:cs="Arial" w:hint="default"/>
        <w:b/>
        <w:color w:val="000000"/>
      </w:rPr>
    </w:lvl>
    <w:lvl w:ilvl="2">
      <w:start w:val="1"/>
      <w:numFmt w:val="decimal"/>
      <w:lvlText w:val="%1.%2.%3"/>
      <w:lvlJc w:val="left"/>
      <w:pPr>
        <w:ind w:left="720" w:hanging="720"/>
      </w:pPr>
      <w:rPr>
        <w:rFonts w:cs="Arial" w:hint="default"/>
        <w:b/>
        <w:color w:val="000000"/>
      </w:rPr>
    </w:lvl>
    <w:lvl w:ilvl="3">
      <w:start w:val="1"/>
      <w:numFmt w:val="decimal"/>
      <w:lvlText w:val="%1.%2.%3.%4"/>
      <w:lvlJc w:val="left"/>
      <w:pPr>
        <w:ind w:left="1080" w:hanging="1080"/>
      </w:pPr>
      <w:rPr>
        <w:rFonts w:cs="Arial" w:hint="default"/>
        <w:b/>
        <w:color w:val="000000"/>
      </w:rPr>
    </w:lvl>
    <w:lvl w:ilvl="4">
      <w:start w:val="1"/>
      <w:numFmt w:val="decimal"/>
      <w:lvlText w:val="%1.%2.%3.%4.%5"/>
      <w:lvlJc w:val="left"/>
      <w:pPr>
        <w:ind w:left="1440" w:hanging="1440"/>
      </w:pPr>
      <w:rPr>
        <w:rFonts w:cs="Arial" w:hint="default"/>
        <w:b/>
        <w:color w:val="000000"/>
      </w:rPr>
    </w:lvl>
    <w:lvl w:ilvl="5">
      <w:start w:val="1"/>
      <w:numFmt w:val="decimal"/>
      <w:lvlText w:val="%1.%2.%3.%4.%5.%6"/>
      <w:lvlJc w:val="left"/>
      <w:pPr>
        <w:ind w:left="1440" w:hanging="1440"/>
      </w:pPr>
      <w:rPr>
        <w:rFonts w:cs="Arial" w:hint="default"/>
        <w:b/>
        <w:color w:val="000000"/>
      </w:rPr>
    </w:lvl>
    <w:lvl w:ilvl="6">
      <w:start w:val="1"/>
      <w:numFmt w:val="decimal"/>
      <w:lvlText w:val="%1.%2.%3.%4.%5.%6.%7"/>
      <w:lvlJc w:val="left"/>
      <w:pPr>
        <w:ind w:left="1800" w:hanging="1800"/>
      </w:pPr>
      <w:rPr>
        <w:rFonts w:cs="Arial" w:hint="default"/>
        <w:b/>
        <w:color w:val="000000"/>
      </w:rPr>
    </w:lvl>
    <w:lvl w:ilvl="7">
      <w:start w:val="1"/>
      <w:numFmt w:val="decimal"/>
      <w:lvlText w:val="%1.%2.%3.%4.%5.%6.%7.%8"/>
      <w:lvlJc w:val="left"/>
      <w:pPr>
        <w:ind w:left="2160" w:hanging="2160"/>
      </w:pPr>
      <w:rPr>
        <w:rFonts w:cs="Arial" w:hint="default"/>
        <w:b/>
        <w:color w:val="000000"/>
      </w:rPr>
    </w:lvl>
    <w:lvl w:ilvl="8">
      <w:start w:val="1"/>
      <w:numFmt w:val="decimal"/>
      <w:lvlText w:val="%1.%2.%3.%4.%5.%6.%7.%8.%9"/>
      <w:lvlJc w:val="left"/>
      <w:pPr>
        <w:ind w:left="2160" w:hanging="2160"/>
      </w:pPr>
      <w:rPr>
        <w:rFonts w:cs="Arial" w:hint="default"/>
        <w:b/>
        <w:color w:val="000000"/>
      </w:rPr>
    </w:lvl>
  </w:abstractNum>
  <w:abstractNum w:abstractNumId="5" w15:restartNumberingAfterBreak="0">
    <w:nsid w:val="312C1335"/>
    <w:multiLevelType w:val="multilevel"/>
    <w:tmpl w:val="0C3A530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0B10FDF"/>
    <w:multiLevelType w:val="multilevel"/>
    <w:tmpl w:val="432C44A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7" w15:restartNumberingAfterBreak="0">
    <w:nsid w:val="48BF02F8"/>
    <w:multiLevelType w:val="multilevel"/>
    <w:tmpl w:val="49ACADE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EE569F1"/>
    <w:multiLevelType w:val="multilevel"/>
    <w:tmpl w:val="326830A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609802AE"/>
    <w:multiLevelType w:val="multilevel"/>
    <w:tmpl w:val="01D83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65D61285"/>
    <w:multiLevelType w:val="multilevel"/>
    <w:tmpl w:val="6066BBA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1E51EB8"/>
    <w:multiLevelType w:val="multilevel"/>
    <w:tmpl w:val="41B2C92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2992080"/>
    <w:multiLevelType w:val="multilevel"/>
    <w:tmpl w:val="EF0AD35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86685140">
    <w:abstractNumId w:val="6"/>
  </w:num>
  <w:num w:numId="2" w16cid:durableId="329212330">
    <w:abstractNumId w:val="8"/>
  </w:num>
  <w:num w:numId="3" w16cid:durableId="358749342">
    <w:abstractNumId w:val="10"/>
  </w:num>
  <w:num w:numId="4" w16cid:durableId="197940581">
    <w:abstractNumId w:val="12"/>
  </w:num>
  <w:num w:numId="5" w16cid:durableId="1991785975">
    <w:abstractNumId w:val="1"/>
  </w:num>
  <w:num w:numId="6" w16cid:durableId="2143767328">
    <w:abstractNumId w:val="0"/>
  </w:num>
  <w:num w:numId="7" w16cid:durableId="1424229250">
    <w:abstractNumId w:val="7"/>
  </w:num>
  <w:num w:numId="8" w16cid:durableId="1667052974">
    <w:abstractNumId w:val="11"/>
  </w:num>
  <w:num w:numId="9" w16cid:durableId="669407433">
    <w:abstractNumId w:val="3"/>
  </w:num>
  <w:num w:numId="10" w16cid:durableId="653803296">
    <w:abstractNumId w:val="5"/>
  </w:num>
  <w:num w:numId="11" w16cid:durableId="1560823732">
    <w:abstractNumId w:val="2"/>
  </w:num>
  <w:num w:numId="12" w16cid:durableId="1199590020">
    <w:abstractNumId w:val="9"/>
  </w:num>
  <w:num w:numId="13" w16cid:durableId="1167138304">
    <w:abstractNumId w:val="8"/>
  </w:num>
  <w:num w:numId="14" w16cid:durableId="1077674040">
    <w:abstractNumId w:val="8"/>
  </w:num>
  <w:num w:numId="15" w16cid:durableId="164326215">
    <w:abstractNumId w:val="8"/>
  </w:num>
  <w:num w:numId="16" w16cid:durableId="447821603">
    <w:abstractNumId w:val="8"/>
  </w:num>
  <w:num w:numId="17" w16cid:durableId="1232540880">
    <w:abstractNumId w:val="8"/>
  </w:num>
  <w:num w:numId="18" w16cid:durableId="1838223904">
    <w:abstractNumId w:val="8"/>
  </w:num>
  <w:num w:numId="19" w16cid:durableId="878320645">
    <w:abstractNumId w:val="8"/>
  </w:num>
  <w:num w:numId="20" w16cid:durableId="1916352067">
    <w:abstractNumId w:val="8"/>
  </w:num>
  <w:num w:numId="21" w16cid:durableId="8005405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948"/>
    <w:rsid w:val="00112308"/>
    <w:rsid w:val="002E3C22"/>
    <w:rsid w:val="003C21D8"/>
    <w:rsid w:val="0096146E"/>
    <w:rsid w:val="00B33948"/>
    <w:rsid w:val="00E275F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564D0"/>
  <w15:docId w15:val="{74B29BA5-C17C-42B2-846E-F2CF2D120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qFormat/>
    <w:rPr>
      <w:color w:val="000080"/>
      <w:u w:val="single"/>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 w:type="paragraph" w:customStyle="1" w:styleId="Standard">
    <w:name w:val="Standard"/>
    <w:qFormat/>
    <w:rsid w:val="0096146E"/>
    <w:pPr>
      <w:overflowPunct w:val="0"/>
      <w:textAlignment w:val="baseline"/>
    </w:pPr>
    <w:rPr>
      <w:rFonts w:ascii="Calibri" w:eastAsia="Calibri" w:hAnsi="Calibri" w:cs="Calibri"/>
      <w:color w:val="000000"/>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s://certidoesapf.apps.tcu.gov.br/" TargetMode="External"/><Relationship Id="rId18" Type="http://schemas.openxmlformats.org/officeDocument/2006/relationships/hyperlink" Target="mailto:licitacao@saogabriel.es.gov.b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www.portaldecompraspublicas.com.br/" TargetMode="External"/><Relationship Id="rId12" Type="http://schemas.openxmlformats.org/officeDocument/2006/relationships/hyperlink" Target="https://www.tcees.tc.br/portal-da-transparencia/consultas/lista-de"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mailto:licitacao@saogabriel.es.gov.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portaldatransparencia.gov.br/ceis" TargetMode="External"/><Relationship Id="rId19"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www.portaldoempreendedor.gov.br/" TargetMode="External"/><Relationship Id="rId22" Type="http://schemas.openxmlformats.org/officeDocument/2006/relationships/hyperlink" Target="mailto:licitacao@saogabriel.es.gov.br"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2425</TotalTime>
  <Pages>21</Pages>
  <Words>10910</Words>
  <Characters>58914</Characters>
  <Application>Microsoft Office Word</Application>
  <DocSecurity>0</DocSecurity>
  <Lines>490</Lines>
  <Paragraphs>139</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146</cp:revision>
  <cp:lastPrinted>2024-06-03T14:25:00Z</cp:lastPrinted>
  <dcterms:created xsi:type="dcterms:W3CDTF">2022-01-14T09:33:00Z</dcterms:created>
  <dcterms:modified xsi:type="dcterms:W3CDTF">2025-08-20T20:59:00Z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